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6567A">
      <w:pPr>
        <w:shd w:val="clear" w:color="auto" w:fill="FFFFFF"/>
        <w:spacing w:line="360" w:lineRule="auto"/>
        <w:jc w:val="center"/>
        <w:outlineLvl w:val="0"/>
        <w:rPr>
          <w:sz w:val="30"/>
          <w:szCs w:val="30"/>
        </w:rPr>
      </w:pPr>
      <w:bookmarkStart w:id="0" w:name="_Toc143443749"/>
      <w:bookmarkStart w:id="1" w:name="_Toc7860"/>
      <w:bookmarkStart w:id="2" w:name="_Toc26253"/>
      <w:bookmarkStart w:id="3" w:name="_Toc30772"/>
      <w:bookmarkStart w:id="4" w:name="_Toc22080"/>
      <w:bookmarkStart w:id="5" w:name="_Toc144907726"/>
      <w:bookmarkStart w:id="6" w:name="_Toc25901"/>
      <w:bookmarkStart w:id="7" w:name="_Toc4925"/>
      <w:bookmarkStart w:id="8" w:name="_Toc10460"/>
      <w:bookmarkStart w:id="9" w:name="_Toc18796"/>
      <w:bookmarkStart w:id="10" w:name="_Toc5888"/>
      <w:bookmarkStart w:id="11" w:name="_Toc6505"/>
      <w:r>
        <w:rPr>
          <w:rStyle w:val="23"/>
          <w:rFonts w:hint="eastAsia"/>
          <w:szCs w:val="30"/>
        </w:rPr>
        <w:t>比选办法和评选细则</w:t>
      </w:r>
    </w:p>
    <w:p w14:paraId="2400743E">
      <w:pPr>
        <w:pStyle w:val="5"/>
        <w:spacing w:line="460" w:lineRule="exact"/>
        <w:ind w:right="-19" w:rightChars="-9"/>
        <w:rPr>
          <w:rFonts w:ascii="仿宋" w:hAnsi="仿宋" w:eastAsia="仿宋" w:cs="仿宋"/>
          <w:b w:val="0"/>
          <w:sz w:val="28"/>
          <w:szCs w:val="28"/>
        </w:rPr>
      </w:pPr>
    </w:p>
    <w:p w14:paraId="7A680EA8">
      <w:pPr>
        <w:pStyle w:val="5"/>
        <w:spacing w:line="460" w:lineRule="exact"/>
        <w:ind w:right="-19" w:rightChars="-9"/>
        <w:rPr>
          <w:rFonts w:ascii="仿宋" w:hAnsi="仿宋" w:eastAsia="仿宋" w:cs="仿宋"/>
          <w:b w:val="0"/>
          <w:sz w:val="28"/>
          <w:szCs w:val="28"/>
        </w:rPr>
      </w:pPr>
      <w:r>
        <w:rPr>
          <w:rFonts w:hint="eastAsia" w:ascii="仿宋" w:hAnsi="仿宋" w:eastAsia="仿宋" w:cs="仿宋"/>
          <w:b w:val="0"/>
          <w:sz w:val="28"/>
          <w:szCs w:val="28"/>
        </w:rPr>
        <w:t>一、总则</w:t>
      </w:r>
      <w:bookmarkEnd w:id="0"/>
      <w:bookmarkEnd w:id="1"/>
      <w:bookmarkEnd w:id="2"/>
      <w:bookmarkEnd w:id="3"/>
      <w:bookmarkEnd w:id="4"/>
      <w:bookmarkEnd w:id="5"/>
      <w:bookmarkStart w:id="580" w:name="_GoBack"/>
      <w:bookmarkEnd w:id="580"/>
    </w:p>
    <w:p w14:paraId="2A2A7546">
      <w:pPr>
        <w:pStyle w:val="5"/>
        <w:spacing w:line="460" w:lineRule="exact"/>
        <w:ind w:right="-19" w:rightChars="-9" w:firstLine="560" w:firstLineChars="200"/>
        <w:rPr>
          <w:rFonts w:ascii="仿宋" w:hAnsi="仿宋" w:eastAsia="仿宋" w:cs="仿宋"/>
          <w:b w:val="0"/>
          <w:sz w:val="28"/>
          <w:szCs w:val="28"/>
        </w:rPr>
      </w:pPr>
      <w:bookmarkStart w:id="12" w:name="_Toc714"/>
      <w:bookmarkEnd w:id="12"/>
      <w:bookmarkStart w:id="13" w:name="_Toc13048"/>
      <w:bookmarkEnd w:id="13"/>
      <w:bookmarkStart w:id="14" w:name="_Toc18889"/>
      <w:bookmarkEnd w:id="14"/>
      <w:bookmarkStart w:id="15" w:name="_Toc9919"/>
      <w:bookmarkEnd w:id="15"/>
      <w:bookmarkStart w:id="16" w:name="_Toc31865"/>
      <w:bookmarkStart w:id="17" w:name="_Toc144907727"/>
      <w:bookmarkStart w:id="18" w:name="_Toc143443750"/>
      <w:bookmarkStart w:id="19" w:name="_Toc12677"/>
      <w:bookmarkStart w:id="20" w:name="_Toc10787"/>
      <w:bookmarkStart w:id="21" w:name="_Toc21123"/>
      <w:r>
        <w:rPr>
          <w:rFonts w:hint="eastAsia" w:ascii="仿宋" w:hAnsi="仿宋" w:eastAsia="仿宋" w:cs="仿宋"/>
          <w:b w:val="0"/>
          <w:sz w:val="28"/>
          <w:szCs w:val="28"/>
        </w:rPr>
        <w:t>第一条 为了做好本项目比选评标工作，保证项目评审工作的正常有序进行，维护采购人、供应商的合法权益，依据《中华人民共和国政府采购法》等相关法律法规，本着公开、公平、公正的原则，制定评标办法。</w:t>
      </w:r>
      <w:bookmarkEnd w:id="16"/>
      <w:bookmarkEnd w:id="17"/>
      <w:bookmarkEnd w:id="18"/>
      <w:bookmarkEnd w:id="19"/>
      <w:bookmarkEnd w:id="20"/>
      <w:bookmarkEnd w:id="21"/>
    </w:p>
    <w:p w14:paraId="4602C58F">
      <w:pPr>
        <w:pStyle w:val="5"/>
        <w:spacing w:line="460" w:lineRule="exact"/>
        <w:ind w:right="-19" w:rightChars="-9" w:firstLine="560" w:firstLineChars="200"/>
        <w:rPr>
          <w:rFonts w:ascii="仿宋" w:hAnsi="仿宋" w:eastAsia="仿宋" w:cs="仿宋"/>
          <w:b w:val="0"/>
          <w:sz w:val="28"/>
          <w:szCs w:val="28"/>
        </w:rPr>
      </w:pPr>
      <w:bookmarkStart w:id="22" w:name="_Toc572"/>
      <w:bookmarkEnd w:id="22"/>
      <w:bookmarkStart w:id="23" w:name="_Toc7391"/>
      <w:bookmarkEnd w:id="23"/>
      <w:bookmarkStart w:id="24" w:name="_Toc18402"/>
      <w:bookmarkEnd w:id="24"/>
      <w:bookmarkStart w:id="25" w:name="_Toc15128"/>
      <w:bookmarkEnd w:id="25"/>
      <w:bookmarkStart w:id="26" w:name="_Toc143443751"/>
      <w:bookmarkStart w:id="27" w:name="_Toc21225"/>
      <w:bookmarkStart w:id="28" w:name="_Toc144907728"/>
      <w:bookmarkStart w:id="29" w:name="_Toc30128"/>
      <w:bookmarkStart w:id="30" w:name="_Toc21292"/>
      <w:bookmarkStart w:id="31" w:name="_Toc5380"/>
      <w:r>
        <w:rPr>
          <w:rFonts w:hint="eastAsia" w:ascii="仿宋" w:hAnsi="仿宋" w:eastAsia="仿宋" w:cs="仿宋"/>
          <w:b w:val="0"/>
          <w:sz w:val="28"/>
          <w:szCs w:val="28"/>
        </w:rPr>
        <w:t>第二条 本项目采用综合评分对供应商标书的比较方法。</w:t>
      </w:r>
      <w:bookmarkEnd w:id="26"/>
      <w:bookmarkEnd w:id="27"/>
      <w:bookmarkEnd w:id="28"/>
      <w:bookmarkEnd w:id="29"/>
      <w:bookmarkEnd w:id="30"/>
      <w:bookmarkEnd w:id="31"/>
    </w:p>
    <w:p w14:paraId="1D1EB534">
      <w:pPr>
        <w:pStyle w:val="5"/>
        <w:spacing w:line="460" w:lineRule="exact"/>
        <w:ind w:right="-19" w:rightChars="-9" w:firstLine="560" w:firstLineChars="200"/>
        <w:rPr>
          <w:rFonts w:ascii="仿宋" w:hAnsi="仿宋" w:eastAsia="仿宋" w:cs="仿宋"/>
          <w:b w:val="0"/>
          <w:sz w:val="28"/>
          <w:szCs w:val="28"/>
        </w:rPr>
      </w:pPr>
      <w:bookmarkStart w:id="32" w:name="_Toc22808"/>
      <w:bookmarkEnd w:id="32"/>
      <w:bookmarkStart w:id="33" w:name="_Toc21928"/>
      <w:bookmarkEnd w:id="33"/>
      <w:bookmarkStart w:id="34" w:name="_Toc4905"/>
      <w:bookmarkEnd w:id="34"/>
      <w:bookmarkStart w:id="35" w:name="_Toc27443"/>
      <w:bookmarkEnd w:id="35"/>
      <w:bookmarkStart w:id="36" w:name="_Toc24383"/>
      <w:bookmarkStart w:id="37" w:name="_Toc8649"/>
      <w:bookmarkStart w:id="38" w:name="_Toc143443752"/>
      <w:bookmarkStart w:id="39" w:name="_Toc144907729"/>
      <w:bookmarkStart w:id="40" w:name="_Toc12135"/>
      <w:bookmarkStart w:id="41" w:name="_Toc24142"/>
      <w:r>
        <w:rPr>
          <w:rFonts w:hint="eastAsia" w:ascii="仿宋" w:hAnsi="仿宋" w:eastAsia="仿宋" w:cs="仿宋"/>
          <w:b w:val="0"/>
          <w:sz w:val="28"/>
          <w:szCs w:val="28"/>
        </w:rPr>
        <w:t>第三条 采购人负责抽取组织不少于3人组成的磋商小组，负责本项目的评标工作。</w:t>
      </w:r>
      <w:bookmarkEnd w:id="36"/>
      <w:bookmarkEnd w:id="37"/>
      <w:bookmarkEnd w:id="38"/>
      <w:bookmarkEnd w:id="39"/>
      <w:bookmarkEnd w:id="40"/>
      <w:bookmarkEnd w:id="41"/>
    </w:p>
    <w:p w14:paraId="28FB61AE">
      <w:pPr>
        <w:spacing w:line="460" w:lineRule="exact"/>
        <w:ind w:right="-19" w:rightChars="-9" w:firstLine="560" w:firstLineChars="200"/>
        <w:rPr>
          <w:rFonts w:ascii="仿宋" w:hAnsi="仿宋" w:eastAsia="仿宋" w:cs="仿宋"/>
          <w:snapToGrid w:val="0"/>
          <w:kern w:val="0"/>
          <w:sz w:val="28"/>
          <w:szCs w:val="28"/>
        </w:rPr>
      </w:pPr>
      <w:bookmarkStart w:id="42" w:name="_Toc26615"/>
      <w:bookmarkEnd w:id="42"/>
      <w:bookmarkStart w:id="43" w:name="_Toc448"/>
      <w:bookmarkEnd w:id="43"/>
      <w:bookmarkStart w:id="44" w:name="_Toc23760"/>
      <w:bookmarkEnd w:id="44"/>
      <w:bookmarkStart w:id="45" w:name="_Toc23231"/>
      <w:bookmarkEnd w:id="45"/>
      <w:bookmarkStart w:id="46" w:name="_Toc1118"/>
      <w:r>
        <w:rPr>
          <w:rFonts w:hint="eastAsia" w:ascii="仿宋" w:hAnsi="仿宋" w:eastAsia="仿宋" w:cs="仿宋"/>
          <w:bCs/>
          <w:sz w:val="28"/>
          <w:szCs w:val="28"/>
        </w:rPr>
        <w:t>第四条</w:t>
      </w:r>
      <w:r>
        <w:rPr>
          <w:rFonts w:hint="eastAsia" w:ascii="仿宋" w:hAnsi="仿宋" w:eastAsia="仿宋" w:cs="仿宋"/>
          <w:sz w:val="28"/>
          <w:szCs w:val="28"/>
        </w:rPr>
        <w:t xml:space="preserve"> </w:t>
      </w:r>
      <w:bookmarkEnd w:id="46"/>
      <w:r>
        <w:rPr>
          <w:rFonts w:hint="eastAsia" w:ascii="仿宋" w:hAnsi="仿宋" w:eastAsia="仿宋" w:cs="仿宋"/>
          <w:snapToGrid w:val="0"/>
          <w:kern w:val="0"/>
          <w:sz w:val="28"/>
          <w:szCs w:val="28"/>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7923CD8F">
      <w:pPr>
        <w:pStyle w:val="5"/>
        <w:spacing w:line="460" w:lineRule="exact"/>
        <w:ind w:right="-19" w:rightChars="-9"/>
        <w:rPr>
          <w:rFonts w:ascii="仿宋" w:hAnsi="仿宋" w:eastAsia="仿宋" w:cs="仿宋"/>
          <w:b w:val="0"/>
          <w:sz w:val="28"/>
          <w:szCs w:val="28"/>
        </w:rPr>
      </w:pPr>
      <w:bookmarkStart w:id="47" w:name="_Toc11185"/>
      <w:bookmarkEnd w:id="47"/>
      <w:bookmarkStart w:id="48" w:name="_Toc18647"/>
      <w:bookmarkEnd w:id="48"/>
      <w:bookmarkStart w:id="49" w:name="_Toc16972"/>
      <w:bookmarkEnd w:id="49"/>
      <w:bookmarkStart w:id="50" w:name="_Toc7345"/>
      <w:bookmarkEnd w:id="50"/>
      <w:bookmarkStart w:id="51" w:name="_Toc14707"/>
      <w:bookmarkStart w:id="52" w:name="_Toc7317"/>
      <w:bookmarkStart w:id="53" w:name="_Toc144907730"/>
      <w:bookmarkStart w:id="54" w:name="_Toc6347"/>
      <w:bookmarkStart w:id="55" w:name="_Toc143443753"/>
      <w:bookmarkStart w:id="56" w:name="_Toc13876"/>
      <w:r>
        <w:rPr>
          <w:rFonts w:hint="eastAsia" w:ascii="仿宋" w:hAnsi="仿宋" w:eastAsia="仿宋" w:cs="仿宋"/>
          <w:b w:val="0"/>
          <w:sz w:val="28"/>
          <w:szCs w:val="28"/>
        </w:rPr>
        <w:t>二、评审方法和标准</w:t>
      </w:r>
      <w:bookmarkEnd w:id="51"/>
      <w:bookmarkEnd w:id="52"/>
      <w:bookmarkEnd w:id="53"/>
      <w:bookmarkEnd w:id="54"/>
      <w:bookmarkEnd w:id="55"/>
      <w:bookmarkEnd w:id="56"/>
    </w:p>
    <w:p w14:paraId="6B15E709">
      <w:pPr>
        <w:pStyle w:val="5"/>
        <w:spacing w:line="460" w:lineRule="exact"/>
        <w:ind w:right="-19" w:rightChars="-9" w:firstLine="560" w:firstLineChars="200"/>
        <w:rPr>
          <w:rFonts w:ascii="仿宋" w:hAnsi="仿宋" w:eastAsia="仿宋" w:cs="仿宋"/>
          <w:b w:val="0"/>
          <w:sz w:val="28"/>
          <w:szCs w:val="28"/>
        </w:rPr>
      </w:pPr>
      <w:bookmarkStart w:id="57" w:name="_Toc15497"/>
      <w:bookmarkEnd w:id="57"/>
      <w:bookmarkStart w:id="58" w:name="_Toc18289"/>
      <w:bookmarkEnd w:id="58"/>
      <w:bookmarkStart w:id="59" w:name="_Toc1918"/>
      <w:bookmarkEnd w:id="59"/>
      <w:bookmarkStart w:id="60" w:name="_Toc6557"/>
      <w:bookmarkEnd w:id="60"/>
      <w:bookmarkStart w:id="61" w:name="_Toc16717"/>
      <w:bookmarkStart w:id="62" w:name="_Toc19794"/>
      <w:bookmarkStart w:id="63" w:name="_Toc27511"/>
      <w:bookmarkStart w:id="64" w:name="_Toc25075"/>
      <w:bookmarkStart w:id="65" w:name="_Toc144907731"/>
      <w:bookmarkStart w:id="66" w:name="_Toc143443754"/>
      <w:r>
        <w:rPr>
          <w:rFonts w:hint="eastAsia" w:ascii="仿宋" w:hAnsi="仿宋" w:eastAsia="仿宋" w:cs="仿宋"/>
          <w:b w:val="0"/>
          <w:sz w:val="28"/>
          <w:szCs w:val="28"/>
        </w:rPr>
        <w:t>第五条 磋商工作于开标后进行。</w:t>
      </w:r>
      <w:r>
        <w:rPr>
          <w:rFonts w:hint="eastAsia" w:ascii="仿宋" w:hAnsi="仿宋" w:eastAsia="仿宋" w:cs="仿宋"/>
          <w:b w:val="0"/>
          <w:snapToGrid w:val="0"/>
          <w:sz w:val="28"/>
          <w:szCs w:val="28"/>
        </w:rPr>
        <w:t>磋商小组</w:t>
      </w:r>
      <w:r>
        <w:rPr>
          <w:rFonts w:hint="eastAsia" w:ascii="仿宋" w:hAnsi="仿宋" w:eastAsia="仿宋" w:cs="仿宋"/>
          <w:b w:val="0"/>
          <w:sz w:val="28"/>
          <w:szCs w:val="28"/>
        </w:rPr>
        <w:t>应认真研究磋商文件，至少应了解和熟悉以下内容：</w:t>
      </w:r>
      <w:bookmarkEnd w:id="61"/>
      <w:bookmarkEnd w:id="62"/>
      <w:bookmarkEnd w:id="63"/>
      <w:bookmarkEnd w:id="64"/>
      <w:bookmarkEnd w:id="65"/>
      <w:bookmarkEnd w:id="66"/>
    </w:p>
    <w:p w14:paraId="22E2D02C">
      <w:pPr>
        <w:pStyle w:val="5"/>
        <w:spacing w:line="460" w:lineRule="exact"/>
        <w:ind w:right="-19" w:rightChars="-9" w:firstLine="560" w:firstLineChars="200"/>
        <w:rPr>
          <w:rFonts w:ascii="仿宋" w:hAnsi="仿宋" w:eastAsia="仿宋" w:cs="仿宋"/>
          <w:b w:val="0"/>
          <w:sz w:val="28"/>
          <w:szCs w:val="28"/>
        </w:rPr>
      </w:pPr>
      <w:bookmarkStart w:id="67" w:name="_Toc27201"/>
      <w:bookmarkEnd w:id="67"/>
      <w:bookmarkStart w:id="68" w:name="_Toc26010"/>
      <w:bookmarkEnd w:id="68"/>
      <w:bookmarkStart w:id="69" w:name="_Toc21111"/>
      <w:bookmarkEnd w:id="69"/>
      <w:bookmarkStart w:id="70" w:name="_Toc6055"/>
      <w:bookmarkEnd w:id="70"/>
      <w:bookmarkStart w:id="71" w:name="_Toc12583"/>
      <w:bookmarkStart w:id="72" w:name="_Toc23059"/>
      <w:bookmarkStart w:id="73" w:name="_Toc203"/>
      <w:bookmarkStart w:id="74" w:name="_Toc25962"/>
      <w:bookmarkStart w:id="75" w:name="_Toc143443755"/>
      <w:bookmarkStart w:id="76" w:name="_Toc144907732"/>
      <w:r>
        <w:rPr>
          <w:rFonts w:hint="eastAsia" w:ascii="仿宋" w:hAnsi="仿宋" w:eastAsia="仿宋" w:cs="仿宋"/>
          <w:b w:val="0"/>
          <w:sz w:val="28"/>
          <w:szCs w:val="28"/>
        </w:rPr>
        <w:t>（一）采购的目标；</w:t>
      </w:r>
      <w:bookmarkEnd w:id="71"/>
      <w:bookmarkEnd w:id="72"/>
      <w:bookmarkEnd w:id="73"/>
      <w:bookmarkEnd w:id="74"/>
      <w:bookmarkEnd w:id="75"/>
      <w:bookmarkEnd w:id="76"/>
    </w:p>
    <w:p w14:paraId="4E7DF65C">
      <w:pPr>
        <w:pStyle w:val="5"/>
        <w:spacing w:line="460" w:lineRule="exact"/>
        <w:ind w:right="-19" w:rightChars="-9" w:firstLine="560" w:firstLineChars="200"/>
        <w:rPr>
          <w:rFonts w:ascii="仿宋" w:hAnsi="仿宋" w:eastAsia="仿宋" w:cs="仿宋"/>
          <w:b w:val="0"/>
          <w:sz w:val="28"/>
          <w:szCs w:val="28"/>
        </w:rPr>
      </w:pPr>
      <w:bookmarkStart w:id="77" w:name="_Toc3703"/>
      <w:bookmarkEnd w:id="77"/>
      <w:bookmarkStart w:id="78" w:name="_Toc21325"/>
      <w:bookmarkEnd w:id="78"/>
      <w:bookmarkStart w:id="79" w:name="_Toc12542"/>
      <w:bookmarkEnd w:id="79"/>
      <w:bookmarkStart w:id="80" w:name="_Toc1104"/>
      <w:bookmarkEnd w:id="80"/>
      <w:bookmarkStart w:id="81" w:name="_Toc22237"/>
      <w:bookmarkStart w:id="82" w:name="_Toc23080"/>
      <w:bookmarkStart w:id="83" w:name="_Toc22268"/>
      <w:bookmarkStart w:id="84" w:name="_Toc15677"/>
      <w:bookmarkStart w:id="85" w:name="_Toc143443756"/>
      <w:bookmarkStart w:id="86" w:name="_Toc144907733"/>
      <w:r>
        <w:rPr>
          <w:rFonts w:hint="eastAsia" w:ascii="仿宋" w:hAnsi="仿宋" w:eastAsia="仿宋" w:cs="仿宋"/>
          <w:b w:val="0"/>
          <w:sz w:val="28"/>
          <w:szCs w:val="28"/>
        </w:rPr>
        <w:t>（二）采购项目的范围和性质；</w:t>
      </w:r>
      <w:bookmarkEnd w:id="81"/>
      <w:bookmarkEnd w:id="82"/>
      <w:bookmarkEnd w:id="83"/>
      <w:bookmarkEnd w:id="84"/>
      <w:bookmarkEnd w:id="85"/>
      <w:bookmarkEnd w:id="86"/>
    </w:p>
    <w:p w14:paraId="7EE03F0D">
      <w:pPr>
        <w:pStyle w:val="5"/>
        <w:spacing w:line="460" w:lineRule="exact"/>
        <w:ind w:right="-19" w:rightChars="-9" w:firstLine="560" w:firstLineChars="200"/>
        <w:rPr>
          <w:rFonts w:ascii="仿宋" w:hAnsi="仿宋" w:eastAsia="仿宋" w:cs="仿宋"/>
          <w:b w:val="0"/>
          <w:sz w:val="28"/>
          <w:szCs w:val="28"/>
        </w:rPr>
      </w:pPr>
      <w:bookmarkStart w:id="87" w:name="_Toc32258"/>
      <w:bookmarkEnd w:id="87"/>
      <w:bookmarkStart w:id="88" w:name="_Toc10032"/>
      <w:bookmarkEnd w:id="88"/>
      <w:bookmarkStart w:id="89" w:name="_Toc6024"/>
      <w:bookmarkEnd w:id="89"/>
      <w:bookmarkStart w:id="90" w:name="_Toc32587"/>
      <w:bookmarkEnd w:id="90"/>
      <w:bookmarkStart w:id="91" w:name="_Toc16885"/>
      <w:bookmarkStart w:id="92" w:name="_Toc32230"/>
      <w:bookmarkStart w:id="93" w:name="_Toc143443757"/>
      <w:bookmarkStart w:id="94" w:name="_Toc144907734"/>
      <w:bookmarkStart w:id="95" w:name="_Toc1627"/>
      <w:bookmarkStart w:id="96" w:name="_Toc14411"/>
      <w:r>
        <w:rPr>
          <w:rFonts w:hint="eastAsia" w:ascii="仿宋" w:hAnsi="仿宋" w:eastAsia="仿宋" w:cs="仿宋"/>
          <w:b w:val="0"/>
          <w:sz w:val="28"/>
          <w:szCs w:val="28"/>
        </w:rPr>
        <w:t>（三）磋商文件中规定的主要技术要求、标准和商务条款；</w:t>
      </w:r>
      <w:bookmarkEnd w:id="91"/>
      <w:bookmarkEnd w:id="92"/>
      <w:bookmarkEnd w:id="93"/>
      <w:bookmarkEnd w:id="94"/>
      <w:bookmarkEnd w:id="95"/>
      <w:bookmarkEnd w:id="96"/>
    </w:p>
    <w:p w14:paraId="3DE99C50">
      <w:pPr>
        <w:pStyle w:val="5"/>
        <w:spacing w:line="460" w:lineRule="exact"/>
        <w:ind w:right="-19" w:rightChars="-9" w:firstLine="560" w:firstLineChars="200"/>
        <w:rPr>
          <w:rFonts w:ascii="仿宋" w:hAnsi="仿宋" w:eastAsia="仿宋" w:cs="仿宋"/>
          <w:b w:val="0"/>
          <w:sz w:val="28"/>
          <w:szCs w:val="28"/>
        </w:rPr>
      </w:pPr>
      <w:bookmarkStart w:id="97" w:name="_Toc31853"/>
      <w:bookmarkEnd w:id="97"/>
      <w:bookmarkStart w:id="98" w:name="_Toc32558"/>
      <w:bookmarkEnd w:id="98"/>
      <w:bookmarkStart w:id="99" w:name="_Toc2759"/>
      <w:bookmarkEnd w:id="99"/>
      <w:bookmarkStart w:id="100" w:name="_Toc244"/>
      <w:bookmarkEnd w:id="100"/>
      <w:bookmarkStart w:id="101" w:name="_Toc144907735"/>
      <w:bookmarkStart w:id="102" w:name="_Toc26650"/>
      <w:bookmarkStart w:id="103" w:name="_Toc143443758"/>
      <w:bookmarkStart w:id="104" w:name="_Toc21681"/>
      <w:bookmarkStart w:id="105" w:name="_Toc8605"/>
      <w:bookmarkStart w:id="106" w:name="_Toc1022"/>
      <w:r>
        <w:rPr>
          <w:rFonts w:hint="eastAsia" w:ascii="仿宋" w:hAnsi="仿宋" w:eastAsia="仿宋" w:cs="仿宋"/>
          <w:b w:val="0"/>
          <w:sz w:val="28"/>
          <w:szCs w:val="28"/>
        </w:rPr>
        <w:t>（四）磋商文件规定的评标标准、评标方法和在评标过程中考虑的相关因素。</w:t>
      </w:r>
      <w:bookmarkEnd w:id="101"/>
      <w:bookmarkEnd w:id="102"/>
      <w:bookmarkEnd w:id="103"/>
      <w:bookmarkEnd w:id="104"/>
      <w:bookmarkEnd w:id="105"/>
      <w:bookmarkEnd w:id="106"/>
      <w:r>
        <w:rPr>
          <w:rFonts w:hint="eastAsia" w:ascii="仿宋" w:hAnsi="仿宋" w:eastAsia="仿宋" w:cs="仿宋"/>
          <w:b w:val="0"/>
          <w:sz w:val="28"/>
          <w:szCs w:val="28"/>
        </w:rPr>
        <w:t xml:space="preserve"> </w:t>
      </w:r>
    </w:p>
    <w:p w14:paraId="46BA5419">
      <w:pPr>
        <w:pStyle w:val="5"/>
        <w:spacing w:line="460" w:lineRule="exact"/>
        <w:ind w:right="-19" w:rightChars="-9" w:firstLine="560" w:firstLineChars="200"/>
        <w:rPr>
          <w:rFonts w:ascii="仿宋" w:hAnsi="仿宋" w:eastAsia="仿宋" w:cs="仿宋"/>
          <w:b w:val="0"/>
          <w:sz w:val="28"/>
          <w:szCs w:val="28"/>
        </w:rPr>
      </w:pPr>
      <w:bookmarkStart w:id="107" w:name="_Toc16617"/>
      <w:bookmarkEnd w:id="107"/>
      <w:bookmarkStart w:id="108" w:name="_Toc31839"/>
      <w:bookmarkEnd w:id="108"/>
      <w:bookmarkStart w:id="109" w:name="_Toc17919"/>
      <w:bookmarkEnd w:id="109"/>
      <w:bookmarkStart w:id="110" w:name="_Toc7413"/>
      <w:bookmarkEnd w:id="110"/>
      <w:bookmarkStart w:id="111" w:name="_Toc22319"/>
      <w:bookmarkStart w:id="112" w:name="_Toc144907736"/>
      <w:bookmarkStart w:id="113" w:name="_Toc143443759"/>
      <w:bookmarkStart w:id="114" w:name="_Toc28245"/>
      <w:bookmarkStart w:id="115" w:name="_Toc23806"/>
      <w:bookmarkStart w:id="116" w:name="_Toc23530"/>
      <w:r>
        <w:rPr>
          <w:rFonts w:hint="eastAsia" w:ascii="仿宋" w:hAnsi="仿宋" w:eastAsia="仿宋" w:cs="仿宋"/>
          <w:b w:val="0"/>
          <w:sz w:val="28"/>
          <w:szCs w:val="28"/>
        </w:rPr>
        <w:t>第六条 有效投标应符合以下原则：</w:t>
      </w:r>
      <w:bookmarkEnd w:id="111"/>
      <w:bookmarkEnd w:id="112"/>
      <w:bookmarkEnd w:id="113"/>
      <w:bookmarkEnd w:id="114"/>
      <w:bookmarkEnd w:id="115"/>
      <w:bookmarkEnd w:id="116"/>
    </w:p>
    <w:p w14:paraId="11160DB1">
      <w:pPr>
        <w:pStyle w:val="5"/>
        <w:spacing w:line="460" w:lineRule="exact"/>
        <w:ind w:right="-19" w:rightChars="-9" w:firstLine="560" w:firstLineChars="200"/>
        <w:rPr>
          <w:rFonts w:ascii="仿宋" w:hAnsi="仿宋" w:eastAsia="仿宋" w:cs="仿宋"/>
          <w:b w:val="0"/>
          <w:sz w:val="28"/>
          <w:szCs w:val="28"/>
        </w:rPr>
      </w:pPr>
      <w:bookmarkStart w:id="117" w:name="_Toc16473"/>
      <w:bookmarkEnd w:id="117"/>
      <w:bookmarkStart w:id="118" w:name="_Toc16340"/>
      <w:bookmarkEnd w:id="118"/>
      <w:bookmarkStart w:id="119" w:name="_Toc28380"/>
      <w:bookmarkEnd w:id="119"/>
      <w:bookmarkStart w:id="120" w:name="_Toc4990"/>
      <w:bookmarkEnd w:id="120"/>
      <w:bookmarkStart w:id="121" w:name="_Toc143443760"/>
      <w:bookmarkStart w:id="122" w:name="_Toc15212"/>
      <w:bookmarkStart w:id="123" w:name="_Toc144907737"/>
      <w:bookmarkStart w:id="124" w:name="_Toc1444"/>
      <w:bookmarkStart w:id="125" w:name="_Toc29320"/>
      <w:bookmarkStart w:id="126" w:name="_Toc15208"/>
      <w:r>
        <w:rPr>
          <w:rFonts w:hint="eastAsia" w:ascii="仿宋" w:hAnsi="仿宋" w:eastAsia="仿宋" w:cs="仿宋"/>
          <w:b w:val="0"/>
          <w:sz w:val="28"/>
          <w:szCs w:val="28"/>
        </w:rPr>
        <w:t>（一）满足磋商文件的实质性要求；</w:t>
      </w:r>
      <w:bookmarkEnd w:id="121"/>
      <w:bookmarkEnd w:id="122"/>
      <w:bookmarkEnd w:id="123"/>
      <w:bookmarkEnd w:id="124"/>
      <w:bookmarkEnd w:id="125"/>
      <w:bookmarkEnd w:id="126"/>
    </w:p>
    <w:p w14:paraId="59EE9B7D">
      <w:pPr>
        <w:pStyle w:val="5"/>
        <w:spacing w:line="460" w:lineRule="exact"/>
        <w:ind w:right="-19" w:rightChars="-9" w:firstLine="560" w:firstLineChars="200"/>
        <w:rPr>
          <w:rFonts w:ascii="仿宋" w:hAnsi="仿宋" w:eastAsia="仿宋" w:cs="仿宋"/>
          <w:b w:val="0"/>
          <w:sz w:val="28"/>
          <w:szCs w:val="28"/>
        </w:rPr>
      </w:pPr>
      <w:bookmarkStart w:id="127" w:name="_Toc22402"/>
      <w:bookmarkEnd w:id="127"/>
      <w:bookmarkStart w:id="128" w:name="_Toc11342"/>
      <w:bookmarkEnd w:id="128"/>
      <w:bookmarkStart w:id="129" w:name="_Toc32571"/>
      <w:bookmarkEnd w:id="129"/>
      <w:bookmarkStart w:id="130" w:name="_Toc27500"/>
      <w:bookmarkEnd w:id="130"/>
      <w:bookmarkStart w:id="131" w:name="_Toc28438"/>
      <w:bookmarkStart w:id="132" w:name="_Toc12552"/>
      <w:bookmarkStart w:id="133" w:name="_Toc30963"/>
      <w:bookmarkStart w:id="134" w:name="_Toc144907738"/>
      <w:bookmarkStart w:id="135" w:name="_Toc143443761"/>
      <w:bookmarkStart w:id="136" w:name="_Toc25347"/>
      <w:r>
        <w:rPr>
          <w:rFonts w:hint="eastAsia" w:ascii="仿宋" w:hAnsi="仿宋" w:eastAsia="仿宋" w:cs="仿宋"/>
          <w:b w:val="0"/>
          <w:sz w:val="28"/>
          <w:szCs w:val="28"/>
        </w:rPr>
        <w:t>（二）无重大偏离、保留或采购人不能接受的附加条件；</w:t>
      </w:r>
      <w:bookmarkEnd w:id="131"/>
      <w:bookmarkEnd w:id="132"/>
      <w:bookmarkEnd w:id="133"/>
      <w:bookmarkEnd w:id="134"/>
      <w:bookmarkEnd w:id="135"/>
      <w:bookmarkEnd w:id="136"/>
    </w:p>
    <w:p w14:paraId="7E07C826">
      <w:pPr>
        <w:pStyle w:val="5"/>
        <w:spacing w:line="460" w:lineRule="exact"/>
        <w:ind w:right="-19" w:rightChars="-9" w:firstLine="560" w:firstLineChars="200"/>
        <w:rPr>
          <w:rFonts w:ascii="仿宋" w:hAnsi="仿宋" w:eastAsia="仿宋" w:cs="仿宋"/>
          <w:b w:val="0"/>
          <w:sz w:val="28"/>
          <w:szCs w:val="28"/>
        </w:rPr>
      </w:pPr>
      <w:bookmarkStart w:id="137" w:name="_Toc30753"/>
      <w:bookmarkEnd w:id="137"/>
      <w:bookmarkStart w:id="138" w:name="_Toc13021"/>
      <w:bookmarkEnd w:id="138"/>
      <w:bookmarkStart w:id="139" w:name="_Toc925"/>
      <w:bookmarkEnd w:id="139"/>
      <w:bookmarkStart w:id="140" w:name="_Toc6697"/>
      <w:bookmarkEnd w:id="140"/>
      <w:bookmarkStart w:id="141" w:name="_Toc32430"/>
      <w:bookmarkStart w:id="142" w:name="_Toc143443762"/>
      <w:bookmarkStart w:id="143" w:name="_Toc29974"/>
      <w:bookmarkStart w:id="144" w:name="_Toc13741"/>
      <w:bookmarkStart w:id="145" w:name="_Toc144907739"/>
      <w:bookmarkStart w:id="146" w:name="_Toc2222"/>
      <w:r>
        <w:rPr>
          <w:rFonts w:hint="eastAsia" w:ascii="仿宋" w:hAnsi="仿宋" w:eastAsia="仿宋" w:cs="仿宋"/>
          <w:b w:val="0"/>
          <w:sz w:val="28"/>
          <w:szCs w:val="28"/>
        </w:rPr>
        <w:t>（三）通过投标有效性评审；</w:t>
      </w:r>
      <w:bookmarkEnd w:id="141"/>
      <w:bookmarkEnd w:id="142"/>
      <w:bookmarkEnd w:id="143"/>
      <w:bookmarkEnd w:id="144"/>
      <w:bookmarkEnd w:id="145"/>
      <w:bookmarkEnd w:id="146"/>
      <w:r>
        <w:rPr>
          <w:rFonts w:hint="eastAsia" w:ascii="仿宋" w:hAnsi="仿宋" w:eastAsia="仿宋" w:cs="仿宋"/>
          <w:b w:val="0"/>
          <w:sz w:val="28"/>
          <w:szCs w:val="28"/>
        </w:rPr>
        <w:t xml:space="preserve"> </w:t>
      </w:r>
    </w:p>
    <w:p w14:paraId="59DC8E2D">
      <w:pPr>
        <w:pStyle w:val="5"/>
        <w:spacing w:line="460" w:lineRule="exact"/>
        <w:ind w:right="-19" w:rightChars="-9" w:firstLine="560" w:firstLineChars="200"/>
        <w:rPr>
          <w:rFonts w:ascii="仿宋" w:hAnsi="仿宋" w:eastAsia="仿宋" w:cs="仿宋"/>
          <w:b w:val="0"/>
          <w:sz w:val="28"/>
          <w:szCs w:val="28"/>
        </w:rPr>
      </w:pPr>
      <w:bookmarkStart w:id="147" w:name="_Toc5002"/>
      <w:bookmarkEnd w:id="147"/>
      <w:bookmarkStart w:id="148" w:name="_Toc3939"/>
      <w:bookmarkEnd w:id="148"/>
      <w:bookmarkStart w:id="149" w:name="_Toc24103"/>
      <w:bookmarkEnd w:id="149"/>
      <w:bookmarkStart w:id="150" w:name="_Toc24170"/>
      <w:bookmarkEnd w:id="150"/>
      <w:bookmarkStart w:id="151" w:name="_Toc144907740"/>
      <w:bookmarkStart w:id="152" w:name="_Toc23790"/>
      <w:bookmarkStart w:id="153" w:name="_Toc12989"/>
      <w:bookmarkStart w:id="154" w:name="_Toc6201"/>
      <w:bookmarkStart w:id="155" w:name="_Toc143443763"/>
      <w:bookmarkStart w:id="156" w:name="_Toc17157"/>
      <w:r>
        <w:rPr>
          <w:rFonts w:hint="eastAsia" w:ascii="仿宋" w:hAnsi="仿宋" w:eastAsia="仿宋" w:cs="仿宋"/>
          <w:b w:val="0"/>
          <w:sz w:val="28"/>
          <w:szCs w:val="28"/>
        </w:rPr>
        <w:t>（四）磋商小组依据磋商文件认定的其他原则。</w:t>
      </w:r>
      <w:bookmarkEnd w:id="151"/>
      <w:bookmarkEnd w:id="152"/>
      <w:bookmarkEnd w:id="153"/>
      <w:bookmarkEnd w:id="154"/>
      <w:bookmarkEnd w:id="155"/>
      <w:bookmarkEnd w:id="156"/>
    </w:p>
    <w:p w14:paraId="3CADB6A9">
      <w:pPr>
        <w:adjustRightInd w:val="0"/>
        <w:snapToGrid w:val="0"/>
        <w:spacing w:line="460" w:lineRule="exact"/>
        <w:ind w:right="-19" w:rightChars="-9" w:firstLine="560" w:firstLineChars="200"/>
        <w:rPr>
          <w:rFonts w:ascii="仿宋" w:hAnsi="仿宋" w:eastAsia="仿宋" w:cs="仿宋"/>
          <w:sz w:val="28"/>
          <w:szCs w:val="28"/>
        </w:rPr>
      </w:pPr>
      <w:bookmarkStart w:id="157" w:name="_Toc18711"/>
      <w:bookmarkEnd w:id="157"/>
      <w:bookmarkStart w:id="158" w:name="_Toc7150"/>
      <w:bookmarkEnd w:id="158"/>
      <w:bookmarkStart w:id="159" w:name="_Toc7798"/>
      <w:bookmarkEnd w:id="159"/>
      <w:bookmarkStart w:id="160" w:name="_Toc7529"/>
      <w:bookmarkEnd w:id="160"/>
      <w:bookmarkStart w:id="161" w:name="_Toc4152"/>
      <w:bookmarkEnd w:id="161"/>
      <w:bookmarkStart w:id="162" w:name="_Toc30414"/>
      <w:bookmarkEnd w:id="162"/>
      <w:bookmarkStart w:id="163" w:name="_Toc9975"/>
      <w:bookmarkEnd w:id="163"/>
      <w:bookmarkStart w:id="164" w:name="_Toc1231"/>
      <w:bookmarkEnd w:id="164"/>
      <w:bookmarkStart w:id="165" w:name="_Toc14873"/>
      <w:bookmarkStart w:id="166" w:name="_Toc18878"/>
      <w:r>
        <w:rPr>
          <w:rFonts w:hint="eastAsia" w:ascii="仿宋" w:hAnsi="仿宋" w:eastAsia="仿宋" w:cs="仿宋"/>
          <w:bCs/>
          <w:sz w:val="28"/>
          <w:szCs w:val="28"/>
        </w:rPr>
        <w:t>第七条</w:t>
      </w:r>
      <w:r>
        <w:rPr>
          <w:rFonts w:hint="eastAsia" w:ascii="仿宋" w:hAnsi="仿宋" w:eastAsia="仿宋" w:cs="仿宋"/>
          <w:sz w:val="28"/>
          <w:szCs w:val="28"/>
        </w:rPr>
        <w:t xml:space="preserve"> 评审中，</w:t>
      </w:r>
      <w:r>
        <w:rPr>
          <w:rFonts w:hint="eastAsia" w:ascii="仿宋" w:hAnsi="仿宋" w:eastAsia="仿宋" w:cs="仿宋"/>
          <w:snapToGrid w:val="0"/>
          <w:kern w:val="0"/>
          <w:sz w:val="28"/>
          <w:szCs w:val="28"/>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Pr>
          <w:rFonts w:hint="eastAsia" w:ascii="仿宋" w:hAnsi="仿宋" w:eastAsia="仿宋" w:cs="仿宋"/>
          <w:sz w:val="28"/>
          <w:szCs w:val="28"/>
        </w:rPr>
        <w:t>。对于询标后判定为不符合磋商文件要求的磋商响应文件，磋商小组要提出充足的否定理由。最终对供应商的评审结论分为通过和未通过</w:t>
      </w:r>
      <w:bookmarkEnd w:id="165"/>
      <w:r>
        <w:rPr>
          <w:rFonts w:hint="eastAsia" w:ascii="仿宋" w:hAnsi="仿宋" w:eastAsia="仿宋" w:cs="仿宋"/>
          <w:sz w:val="28"/>
          <w:szCs w:val="28"/>
        </w:rPr>
        <w:t>。</w:t>
      </w:r>
      <w:bookmarkEnd w:id="166"/>
    </w:p>
    <w:p w14:paraId="7B24AFC0">
      <w:pPr>
        <w:pStyle w:val="5"/>
        <w:spacing w:line="460" w:lineRule="exact"/>
        <w:ind w:right="-19" w:rightChars="-9" w:firstLine="560" w:firstLineChars="200"/>
        <w:rPr>
          <w:rFonts w:ascii="仿宋" w:hAnsi="仿宋" w:eastAsia="仿宋" w:cs="仿宋"/>
          <w:b w:val="0"/>
          <w:sz w:val="28"/>
          <w:szCs w:val="28"/>
        </w:rPr>
      </w:pPr>
      <w:bookmarkStart w:id="167" w:name="_Toc12298"/>
      <w:bookmarkEnd w:id="167"/>
      <w:bookmarkStart w:id="168" w:name="_Toc5335"/>
      <w:bookmarkEnd w:id="168"/>
      <w:bookmarkStart w:id="169" w:name="_Toc26318"/>
      <w:bookmarkStart w:id="170" w:name="_Toc28486"/>
      <w:bookmarkStart w:id="171" w:name="_Toc31384"/>
      <w:bookmarkStart w:id="172" w:name="_Toc2056"/>
      <w:bookmarkStart w:id="173" w:name="_Toc11558"/>
      <w:bookmarkStart w:id="174" w:name="_Toc11483"/>
      <w:bookmarkStart w:id="175" w:name="_Toc143443764"/>
      <w:bookmarkStart w:id="176" w:name="_Toc144907741"/>
      <w:bookmarkStart w:id="177" w:name="_Toc11861"/>
      <w:bookmarkStart w:id="178" w:name="_Toc30233"/>
      <w:bookmarkStart w:id="179" w:name="_Toc72"/>
      <w:r>
        <w:rPr>
          <w:rFonts w:hint="eastAsia" w:ascii="仿宋" w:hAnsi="仿宋" w:eastAsia="仿宋" w:cs="仿宋"/>
          <w:b w:val="0"/>
          <w:sz w:val="28"/>
          <w:szCs w:val="28"/>
        </w:rPr>
        <w:t>第八条 本项目实行现场开评标，现场提交比选文件。</w:t>
      </w:r>
      <w:bookmarkEnd w:id="169"/>
      <w:bookmarkEnd w:id="170"/>
      <w:bookmarkEnd w:id="171"/>
      <w:bookmarkEnd w:id="172"/>
      <w:bookmarkEnd w:id="173"/>
      <w:bookmarkEnd w:id="174"/>
      <w:bookmarkStart w:id="180" w:name="_Toc22398"/>
      <w:bookmarkEnd w:id="180"/>
      <w:r>
        <w:rPr>
          <w:rFonts w:hint="eastAsia" w:ascii="仿宋" w:hAnsi="仿宋" w:eastAsia="仿宋" w:cs="仿宋"/>
          <w:b w:val="0"/>
          <w:sz w:val="28"/>
          <w:szCs w:val="28"/>
        </w:rPr>
        <w:t>磋商小组认为投标供应商的投标报价明显低于其他通过符合性审查投标供应商的投标报价，有可能影响产品质量或者不能诚信履约的，应当要求其在评标现场合理的时间内提供书面说明，必要时提交相关证明材料；投标供应商不能证明其报价合理性的，磋商小组应当将其作为无效投标处理。</w:t>
      </w:r>
      <w:bookmarkEnd w:id="175"/>
      <w:bookmarkEnd w:id="176"/>
      <w:bookmarkEnd w:id="177"/>
      <w:bookmarkEnd w:id="178"/>
      <w:bookmarkEnd w:id="179"/>
    </w:p>
    <w:p w14:paraId="124473B1">
      <w:pPr>
        <w:pStyle w:val="5"/>
        <w:spacing w:line="460" w:lineRule="exact"/>
        <w:ind w:right="-19" w:rightChars="-9"/>
        <w:rPr>
          <w:rFonts w:ascii="仿宋" w:hAnsi="仿宋" w:eastAsia="仿宋" w:cs="仿宋"/>
          <w:b w:val="0"/>
          <w:sz w:val="28"/>
          <w:szCs w:val="28"/>
        </w:rPr>
      </w:pPr>
      <w:bookmarkStart w:id="181" w:name="_Toc27737"/>
      <w:bookmarkStart w:id="182" w:name="_Toc23292"/>
      <w:bookmarkStart w:id="183" w:name="_Toc1207"/>
      <w:bookmarkStart w:id="184" w:name="_Toc143443765"/>
      <w:bookmarkStart w:id="185" w:name="_Toc144907742"/>
      <w:r>
        <w:rPr>
          <w:rFonts w:hint="eastAsia" w:ascii="仿宋" w:hAnsi="仿宋" w:eastAsia="仿宋" w:cs="仿宋"/>
          <w:b w:val="0"/>
          <w:sz w:val="28"/>
          <w:szCs w:val="28"/>
        </w:rPr>
        <w:t xml:space="preserve">第九条  </w:t>
      </w:r>
      <w:bookmarkStart w:id="186" w:name="_Toc31329"/>
      <w:r>
        <w:rPr>
          <w:rFonts w:hint="eastAsia" w:ascii="仿宋" w:hAnsi="仿宋" w:eastAsia="仿宋" w:cs="仿宋"/>
          <w:b w:val="0"/>
          <w:sz w:val="28"/>
          <w:szCs w:val="28"/>
        </w:rPr>
        <w:t>磋商小组按下表内容进行投标有效性评审</w:t>
      </w:r>
      <w:bookmarkEnd w:id="181"/>
      <w:bookmarkEnd w:id="182"/>
      <w:bookmarkEnd w:id="183"/>
      <w:bookmarkEnd w:id="184"/>
      <w:bookmarkEnd w:id="185"/>
      <w:bookmarkEnd w:id="186"/>
    </w:p>
    <w:p w14:paraId="2BE916E1">
      <w:pPr>
        <w:pStyle w:val="16"/>
        <w:autoSpaceDE w:val="0"/>
        <w:autoSpaceDN w:val="0"/>
        <w:adjustRightInd w:val="0"/>
        <w:snapToGrid w:val="0"/>
        <w:spacing w:line="460" w:lineRule="exact"/>
        <w:ind w:firstLine="562" w:firstLineChars="200"/>
        <w:rPr>
          <w:rFonts w:ascii="仿宋" w:hAnsi="仿宋" w:eastAsia="仿宋" w:cs="仿宋"/>
          <w:b/>
          <w:bCs/>
          <w:color w:val="000000"/>
          <w:sz w:val="28"/>
          <w:szCs w:val="28"/>
        </w:rPr>
      </w:pPr>
      <w:bookmarkStart w:id="187" w:name="_Toc30142"/>
      <w:bookmarkStart w:id="188" w:name="_Toc645"/>
      <w:r>
        <w:rPr>
          <w:rFonts w:hint="eastAsia" w:ascii="仿宋" w:hAnsi="仿宋" w:eastAsia="仿宋" w:cs="仿宋"/>
          <w:b/>
          <w:bCs/>
          <w:color w:val="000000"/>
          <w:sz w:val="28"/>
          <w:szCs w:val="28"/>
        </w:rPr>
        <w:t>（一）初步评审（资格、符合性评审）</w:t>
      </w:r>
    </w:p>
    <w:tbl>
      <w:tblPr>
        <w:tblStyle w:val="14"/>
        <w:tblW w:w="10124" w:type="dxa"/>
        <w:jc w:val="center"/>
        <w:tblLayout w:type="fixed"/>
        <w:tblCellMar>
          <w:top w:w="0" w:type="dxa"/>
          <w:left w:w="0" w:type="dxa"/>
          <w:bottom w:w="0" w:type="dxa"/>
          <w:right w:w="0" w:type="dxa"/>
        </w:tblCellMar>
      </w:tblPr>
      <w:tblGrid>
        <w:gridCol w:w="710"/>
        <w:gridCol w:w="3027"/>
        <w:gridCol w:w="4290"/>
        <w:gridCol w:w="2097"/>
      </w:tblGrid>
      <w:tr w14:paraId="4F35A503">
        <w:tblPrEx>
          <w:tblCellMar>
            <w:top w:w="0" w:type="dxa"/>
            <w:left w:w="0" w:type="dxa"/>
            <w:bottom w:w="0" w:type="dxa"/>
            <w:right w:w="0"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4FB8CB3D">
            <w:pPr>
              <w:pStyle w:val="5"/>
              <w:spacing w:line="460" w:lineRule="exact"/>
              <w:jc w:val="center"/>
              <w:rPr>
                <w:rFonts w:ascii="仿宋" w:hAnsi="仿宋" w:eastAsia="仿宋" w:cs="仿宋"/>
                <w:b w:val="0"/>
                <w:sz w:val="28"/>
                <w:szCs w:val="28"/>
              </w:rPr>
            </w:pPr>
            <w:bookmarkStart w:id="189" w:name="_Toc18399"/>
            <w:bookmarkEnd w:id="189"/>
            <w:bookmarkStart w:id="190" w:name="_Toc13777"/>
            <w:bookmarkEnd w:id="190"/>
            <w:bookmarkStart w:id="191" w:name="_Toc10985"/>
            <w:bookmarkEnd w:id="191"/>
            <w:bookmarkStart w:id="192" w:name="_Toc10159"/>
            <w:bookmarkEnd w:id="192"/>
            <w:bookmarkStart w:id="193" w:name="_Toc4755"/>
            <w:bookmarkEnd w:id="193"/>
            <w:bookmarkStart w:id="194" w:name="_Toc2432"/>
            <w:bookmarkEnd w:id="194"/>
            <w:bookmarkStart w:id="195" w:name="_Toc4061"/>
            <w:bookmarkEnd w:id="195"/>
            <w:bookmarkStart w:id="196" w:name="_Toc17017"/>
            <w:bookmarkStart w:id="197" w:name="_Toc143443766"/>
            <w:bookmarkStart w:id="198" w:name="_Toc144907743"/>
            <w:bookmarkStart w:id="199" w:name="_Toc27408"/>
            <w:bookmarkStart w:id="200" w:name="_Toc11282"/>
            <w:bookmarkStart w:id="201" w:name="_Toc31875"/>
            <w:r>
              <w:rPr>
                <w:rFonts w:hint="eastAsia" w:ascii="仿宋" w:hAnsi="仿宋" w:eastAsia="仿宋" w:cs="仿宋"/>
                <w:b w:val="0"/>
                <w:sz w:val="28"/>
                <w:szCs w:val="28"/>
              </w:rPr>
              <w:t>序号</w:t>
            </w:r>
            <w:bookmarkEnd w:id="196"/>
            <w:bookmarkEnd w:id="197"/>
            <w:bookmarkEnd w:id="198"/>
            <w:bookmarkEnd w:id="199"/>
            <w:bookmarkEnd w:id="200"/>
            <w:bookmarkEnd w:id="201"/>
          </w:p>
        </w:tc>
        <w:tc>
          <w:tcPr>
            <w:tcW w:w="3027" w:type="dxa"/>
            <w:tcBorders>
              <w:top w:val="single" w:color="000000" w:sz="4" w:space="0"/>
              <w:left w:val="single" w:color="000000" w:sz="4" w:space="0"/>
              <w:bottom w:val="single" w:color="000000" w:sz="4" w:space="0"/>
              <w:right w:val="single" w:color="000000" w:sz="4" w:space="0"/>
            </w:tcBorders>
            <w:vAlign w:val="center"/>
          </w:tcPr>
          <w:p w14:paraId="689D1BD5">
            <w:pPr>
              <w:pStyle w:val="5"/>
              <w:spacing w:line="460" w:lineRule="exact"/>
              <w:jc w:val="center"/>
              <w:rPr>
                <w:rFonts w:ascii="仿宋" w:hAnsi="仿宋" w:eastAsia="仿宋" w:cs="仿宋"/>
                <w:b w:val="0"/>
                <w:sz w:val="28"/>
                <w:szCs w:val="28"/>
              </w:rPr>
            </w:pPr>
            <w:bookmarkStart w:id="202" w:name="_Toc14044"/>
            <w:bookmarkEnd w:id="202"/>
            <w:bookmarkStart w:id="203" w:name="_Toc10298"/>
            <w:bookmarkEnd w:id="203"/>
            <w:bookmarkStart w:id="204" w:name="_Toc21850"/>
            <w:bookmarkEnd w:id="204"/>
            <w:bookmarkStart w:id="205" w:name="_Toc26102"/>
            <w:bookmarkEnd w:id="205"/>
            <w:bookmarkStart w:id="206" w:name="_Toc559"/>
            <w:bookmarkEnd w:id="206"/>
            <w:bookmarkStart w:id="207" w:name="_Toc30856"/>
            <w:bookmarkEnd w:id="207"/>
            <w:bookmarkStart w:id="208" w:name="_Toc29366"/>
            <w:bookmarkEnd w:id="208"/>
            <w:bookmarkStart w:id="209" w:name="_Toc23316"/>
            <w:bookmarkStart w:id="210" w:name="_Toc144907744"/>
            <w:bookmarkStart w:id="211" w:name="_Toc22299"/>
            <w:bookmarkStart w:id="212" w:name="_Toc11458"/>
            <w:bookmarkStart w:id="213" w:name="_Toc9592"/>
            <w:bookmarkStart w:id="214" w:name="_Toc143443767"/>
            <w:r>
              <w:rPr>
                <w:rFonts w:hint="eastAsia" w:ascii="仿宋" w:hAnsi="仿宋" w:eastAsia="仿宋" w:cs="仿宋"/>
                <w:b w:val="0"/>
                <w:sz w:val="28"/>
                <w:szCs w:val="28"/>
              </w:rPr>
              <w:t>指标名称</w:t>
            </w:r>
            <w:bookmarkEnd w:id="209"/>
            <w:bookmarkEnd w:id="210"/>
            <w:bookmarkEnd w:id="211"/>
            <w:bookmarkEnd w:id="212"/>
            <w:bookmarkEnd w:id="213"/>
            <w:bookmarkEnd w:id="214"/>
          </w:p>
        </w:tc>
        <w:tc>
          <w:tcPr>
            <w:tcW w:w="4290" w:type="dxa"/>
            <w:tcBorders>
              <w:top w:val="single" w:color="000000" w:sz="4" w:space="0"/>
              <w:left w:val="single" w:color="000000" w:sz="4" w:space="0"/>
              <w:bottom w:val="single" w:color="000000" w:sz="4" w:space="0"/>
              <w:right w:val="single" w:color="000000" w:sz="4" w:space="0"/>
            </w:tcBorders>
            <w:vAlign w:val="center"/>
          </w:tcPr>
          <w:p w14:paraId="035B29ED">
            <w:pPr>
              <w:pStyle w:val="5"/>
              <w:spacing w:line="460" w:lineRule="exact"/>
              <w:jc w:val="center"/>
              <w:rPr>
                <w:rFonts w:ascii="仿宋" w:hAnsi="仿宋" w:eastAsia="仿宋" w:cs="仿宋"/>
                <w:b w:val="0"/>
                <w:sz w:val="28"/>
                <w:szCs w:val="28"/>
              </w:rPr>
            </w:pPr>
            <w:bookmarkStart w:id="215" w:name="_Toc1529"/>
            <w:bookmarkEnd w:id="215"/>
            <w:bookmarkStart w:id="216" w:name="_Toc23111"/>
            <w:bookmarkEnd w:id="216"/>
            <w:bookmarkStart w:id="217" w:name="_Toc15666"/>
            <w:bookmarkEnd w:id="217"/>
            <w:bookmarkStart w:id="218" w:name="_Toc1452"/>
            <w:bookmarkEnd w:id="218"/>
            <w:bookmarkStart w:id="219" w:name="_Toc14122"/>
            <w:bookmarkEnd w:id="219"/>
            <w:bookmarkStart w:id="220" w:name="_Toc20178"/>
            <w:bookmarkEnd w:id="220"/>
            <w:bookmarkStart w:id="221" w:name="_Toc7537"/>
            <w:bookmarkEnd w:id="221"/>
            <w:bookmarkStart w:id="222" w:name="_Toc143443768"/>
            <w:bookmarkStart w:id="223" w:name="_Toc8858"/>
            <w:bookmarkStart w:id="224" w:name="_Toc144907745"/>
            <w:bookmarkStart w:id="225" w:name="_Toc14910"/>
            <w:bookmarkStart w:id="226" w:name="_Toc17027"/>
            <w:r>
              <w:rPr>
                <w:rFonts w:hint="eastAsia" w:ascii="仿宋" w:hAnsi="仿宋" w:eastAsia="仿宋" w:cs="仿宋"/>
                <w:b w:val="0"/>
                <w:sz w:val="28"/>
                <w:szCs w:val="28"/>
              </w:rPr>
              <w:t>指标要求</w:t>
            </w:r>
            <w:bookmarkEnd w:id="222"/>
            <w:bookmarkEnd w:id="223"/>
            <w:bookmarkEnd w:id="224"/>
            <w:bookmarkEnd w:id="225"/>
            <w:bookmarkEnd w:id="226"/>
          </w:p>
        </w:tc>
        <w:tc>
          <w:tcPr>
            <w:tcW w:w="2097" w:type="dxa"/>
            <w:tcBorders>
              <w:top w:val="single" w:color="000000" w:sz="4" w:space="0"/>
              <w:left w:val="single" w:color="000000" w:sz="4" w:space="0"/>
              <w:bottom w:val="single" w:color="000000" w:sz="4" w:space="0"/>
              <w:right w:val="single" w:color="000000" w:sz="4" w:space="0"/>
            </w:tcBorders>
            <w:vAlign w:val="center"/>
          </w:tcPr>
          <w:p w14:paraId="2478643E">
            <w:pPr>
              <w:pStyle w:val="5"/>
              <w:spacing w:line="460" w:lineRule="exact"/>
              <w:jc w:val="center"/>
              <w:rPr>
                <w:rFonts w:ascii="仿宋" w:hAnsi="仿宋" w:eastAsia="仿宋" w:cs="仿宋"/>
                <w:b w:val="0"/>
                <w:color w:val="000000"/>
                <w:sz w:val="28"/>
                <w:szCs w:val="28"/>
              </w:rPr>
            </w:pPr>
            <w:bookmarkStart w:id="227" w:name="_Toc9201"/>
            <w:bookmarkEnd w:id="227"/>
            <w:bookmarkStart w:id="228" w:name="_Toc12179"/>
            <w:bookmarkEnd w:id="228"/>
            <w:bookmarkStart w:id="229" w:name="_Toc10066"/>
            <w:bookmarkEnd w:id="229"/>
            <w:bookmarkStart w:id="230" w:name="_Toc1065"/>
            <w:bookmarkEnd w:id="230"/>
            <w:bookmarkStart w:id="231" w:name="_Toc14311"/>
            <w:bookmarkEnd w:id="231"/>
            <w:bookmarkStart w:id="232" w:name="_Toc16115"/>
            <w:bookmarkEnd w:id="232"/>
            <w:bookmarkStart w:id="233" w:name="_Toc25671"/>
            <w:bookmarkEnd w:id="233"/>
            <w:bookmarkStart w:id="234" w:name="_Toc5479"/>
            <w:bookmarkStart w:id="235" w:name="_Toc32376"/>
            <w:bookmarkStart w:id="236" w:name="_Toc144907746"/>
            <w:bookmarkStart w:id="237" w:name="_Toc32716"/>
            <w:bookmarkStart w:id="238" w:name="_Toc12774"/>
            <w:bookmarkStart w:id="239" w:name="_Toc143443769"/>
            <w:r>
              <w:rPr>
                <w:rFonts w:hint="eastAsia" w:ascii="仿宋" w:hAnsi="仿宋" w:eastAsia="仿宋" w:cs="仿宋"/>
                <w:b w:val="0"/>
                <w:color w:val="000000"/>
                <w:sz w:val="28"/>
                <w:szCs w:val="28"/>
              </w:rPr>
              <w:t>是否通过</w:t>
            </w:r>
            <w:bookmarkEnd w:id="234"/>
            <w:bookmarkEnd w:id="235"/>
            <w:bookmarkEnd w:id="236"/>
            <w:bookmarkEnd w:id="237"/>
            <w:bookmarkEnd w:id="238"/>
            <w:bookmarkEnd w:id="239"/>
          </w:p>
        </w:tc>
      </w:tr>
      <w:tr w14:paraId="2D689994">
        <w:tblPrEx>
          <w:tblCellMar>
            <w:top w:w="0" w:type="dxa"/>
            <w:left w:w="0" w:type="dxa"/>
            <w:bottom w:w="0" w:type="dxa"/>
            <w:right w:w="0"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5A59130F">
            <w:pPr>
              <w:pStyle w:val="5"/>
              <w:spacing w:line="460" w:lineRule="exact"/>
              <w:jc w:val="center"/>
              <w:rPr>
                <w:rFonts w:ascii="仿宋" w:hAnsi="仿宋" w:eastAsia="仿宋" w:cs="仿宋"/>
                <w:b w:val="0"/>
                <w:sz w:val="28"/>
                <w:szCs w:val="28"/>
              </w:rPr>
            </w:pPr>
            <w:bookmarkStart w:id="240" w:name="_Toc20435"/>
            <w:bookmarkEnd w:id="240"/>
            <w:bookmarkStart w:id="241" w:name="_Toc26190"/>
            <w:bookmarkEnd w:id="241"/>
            <w:bookmarkStart w:id="242" w:name="_Toc10477"/>
            <w:bookmarkEnd w:id="242"/>
            <w:bookmarkStart w:id="243" w:name="_Toc3316"/>
            <w:bookmarkEnd w:id="243"/>
            <w:bookmarkStart w:id="244" w:name="_Toc17596"/>
            <w:bookmarkEnd w:id="244"/>
            <w:bookmarkStart w:id="245" w:name="_Toc3964"/>
            <w:bookmarkEnd w:id="245"/>
            <w:bookmarkStart w:id="246" w:name="_Toc20916"/>
            <w:bookmarkEnd w:id="246"/>
            <w:bookmarkStart w:id="247" w:name="_Toc1626"/>
            <w:bookmarkStart w:id="248" w:name="_Toc10374"/>
            <w:bookmarkStart w:id="249" w:name="_Toc19217"/>
            <w:bookmarkStart w:id="250" w:name="_Toc143443770"/>
            <w:bookmarkStart w:id="251" w:name="_Toc144907747"/>
            <w:bookmarkStart w:id="252" w:name="_Toc19409"/>
            <w:r>
              <w:rPr>
                <w:rFonts w:hint="eastAsia" w:ascii="仿宋" w:hAnsi="仿宋" w:eastAsia="仿宋" w:cs="仿宋"/>
                <w:b w:val="0"/>
                <w:sz w:val="28"/>
                <w:szCs w:val="28"/>
              </w:rPr>
              <w:t>1</w:t>
            </w:r>
            <w:bookmarkEnd w:id="247"/>
            <w:bookmarkEnd w:id="248"/>
            <w:bookmarkEnd w:id="249"/>
            <w:bookmarkEnd w:id="250"/>
            <w:bookmarkEnd w:id="251"/>
            <w:bookmarkEnd w:id="252"/>
          </w:p>
        </w:tc>
        <w:tc>
          <w:tcPr>
            <w:tcW w:w="3027" w:type="dxa"/>
            <w:tcBorders>
              <w:top w:val="single" w:color="000000" w:sz="4" w:space="0"/>
              <w:left w:val="single" w:color="000000" w:sz="4" w:space="0"/>
              <w:bottom w:val="single" w:color="000000" w:sz="4" w:space="0"/>
              <w:right w:val="single" w:color="000000" w:sz="4" w:space="0"/>
            </w:tcBorders>
            <w:vAlign w:val="center"/>
          </w:tcPr>
          <w:p w14:paraId="77B1E91B">
            <w:pPr>
              <w:pStyle w:val="5"/>
              <w:spacing w:line="460" w:lineRule="exact"/>
              <w:rPr>
                <w:rFonts w:ascii="仿宋" w:hAnsi="仿宋" w:eastAsia="仿宋" w:cs="仿宋"/>
                <w:b w:val="0"/>
                <w:sz w:val="28"/>
                <w:szCs w:val="28"/>
              </w:rPr>
            </w:pPr>
            <w:bookmarkStart w:id="253" w:name="_Toc29966"/>
            <w:bookmarkEnd w:id="253"/>
            <w:bookmarkStart w:id="254" w:name="_Toc11003"/>
            <w:bookmarkEnd w:id="254"/>
            <w:bookmarkStart w:id="255" w:name="_Toc13608"/>
            <w:bookmarkEnd w:id="255"/>
            <w:bookmarkStart w:id="256" w:name="_Toc10210"/>
            <w:bookmarkEnd w:id="256"/>
            <w:bookmarkStart w:id="257" w:name="_Toc1285"/>
            <w:bookmarkEnd w:id="257"/>
            <w:bookmarkStart w:id="258" w:name="_Toc6924"/>
            <w:bookmarkEnd w:id="258"/>
            <w:bookmarkStart w:id="259" w:name="_Toc8818"/>
            <w:bookmarkEnd w:id="259"/>
            <w:bookmarkStart w:id="260" w:name="_Toc14763"/>
            <w:bookmarkEnd w:id="260"/>
            <w:bookmarkStart w:id="261" w:name="_Toc144907748"/>
            <w:bookmarkStart w:id="262" w:name="_Toc143443771"/>
            <w:bookmarkStart w:id="263" w:name="_Toc9129"/>
            <w:bookmarkStart w:id="264" w:name="_Toc4986"/>
            <w:bookmarkStart w:id="265" w:name="_Toc21452"/>
            <w:bookmarkStart w:id="266" w:name="_Toc9751"/>
            <w:r>
              <w:rPr>
                <w:rFonts w:hint="eastAsia" w:ascii="仿宋" w:hAnsi="仿宋" w:eastAsia="仿宋" w:cs="仿宋"/>
                <w:b w:val="0"/>
                <w:sz w:val="28"/>
                <w:szCs w:val="28"/>
              </w:rPr>
              <w:t>磋商响应文件签字盖章</w:t>
            </w:r>
            <w:bookmarkEnd w:id="261"/>
            <w:bookmarkEnd w:id="262"/>
            <w:bookmarkEnd w:id="263"/>
            <w:bookmarkEnd w:id="264"/>
            <w:bookmarkEnd w:id="265"/>
            <w:bookmarkEnd w:id="266"/>
          </w:p>
        </w:tc>
        <w:tc>
          <w:tcPr>
            <w:tcW w:w="4290" w:type="dxa"/>
            <w:tcBorders>
              <w:top w:val="single" w:color="000000" w:sz="4" w:space="0"/>
              <w:left w:val="single" w:color="000000" w:sz="4" w:space="0"/>
              <w:bottom w:val="single" w:color="000000" w:sz="4" w:space="0"/>
              <w:right w:val="single" w:color="000000" w:sz="4" w:space="0"/>
            </w:tcBorders>
            <w:vAlign w:val="center"/>
          </w:tcPr>
          <w:p w14:paraId="7568742A">
            <w:pPr>
              <w:pStyle w:val="5"/>
              <w:spacing w:line="460" w:lineRule="exact"/>
              <w:rPr>
                <w:rFonts w:ascii="仿宋" w:hAnsi="仿宋" w:eastAsia="仿宋" w:cs="仿宋"/>
                <w:b w:val="0"/>
                <w:sz w:val="28"/>
                <w:szCs w:val="28"/>
              </w:rPr>
            </w:pPr>
            <w:bookmarkStart w:id="267" w:name="_Toc29"/>
            <w:bookmarkStart w:id="268" w:name="_Toc8385"/>
            <w:bookmarkStart w:id="269" w:name="_Toc144907749"/>
            <w:bookmarkStart w:id="270" w:name="_Toc143443772"/>
            <w:bookmarkStart w:id="271" w:name="_Toc2277"/>
            <w:bookmarkStart w:id="272" w:name="_Toc1165"/>
            <w:r>
              <w:rPr>
                <w:rFonts w:hint="eastAsia" w:ascii="仿宋" w:hAnsi="仿宋" w:eastAsia="仿宋" w:cs="仿宋"/>
                <w:b w:val="0"/>
                <w:sz w:val="28"/>
                <w:szCs w:val="28"/>
              </w:rPr>
              <w:t>符合磋商文件签字或盖章要求</w:t>
            </w:r>
            <w:bookmarkEnd w:id="267"/>
            <w:bookmarkEnd w:id="268"/>
            <w:bookmarkEnd w:id="269"/>
            <w:bookmarkEnd w:id="270"/>
            <w:bookmarkEnd w:id="271"/>
            <w:bookmarkEnd w:id="272"/>
          </w:p>
        </w:tc>
        <w:tc>
          <w:tcPr>
            <w:tcW w:w="2097" w:type="dxa"/>
            <w:tcBorders>
              <w:top w:val="single" w:color="000000" w:sz="4" w:space="0"/>
              <w:left w:val="single" w:color="000000" w:sz="4" w:space="0"/>
              <w:bottom w:val="single" w:color="000000" w:sz="4" w:space="0"/>
              <w:right w:val="single" w:color="000000" w:sz="4" w:space="0"/>
            </w:tcBorders>
            <w:vAlign w:val="center"/>
          </w:tcPr>
          <w:p w14:paraId="265B50EA">
            <w:pPr>
              <w:pStyle w:val="5"/>
              <w:spacing w:line="460" w:lineRule="exact"/>
              <w:jc w:val="center"/>
              <w:rPr>
                <w:rFonts w:ascii="仿宋" w:hAnsi="仿宋" w:eastAsia="仿宋" w:cs="仿宋"/>
                <w:b w:val="0"/>
                <w:color w:val="000000"/>
                <w:sz w:val="28"/>
                <w:szCs w:val="28"/>
              </w:rPr>
            </w:pPr>
          </w:p>
        </w:tc>
      </w:tr>
      <w:tr w14:paraId="3EA01A50">
        <w:tblPrEx>
          <w:tblCellMar>
            <w:top w:w="0" w:type="dxa"/>
            <w:left w:w="0" w:type="dxa"/>
            <w:bottom w:w="0" w:type="dxa"/>
            <w:right w:w="0" w:type="dxa"/>
          </w:tblCellMar>
        </w:tblPrEx>
        <w:trPr>
          <w:trHeight w:val="512"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07A7711C">
            <w:pPr>
              <w:pStyle w:val="5"/>
              <w:spacing w:line="460" w:lineRule="exact"/>
              <w:jc w:val="center"/>
              <w:rPr>
                <w:rFonts w:ascii="仿宋" w:hAnsi="仿宋" w:eastAsia="仿宋" w:cs="仿宋"/>
                <w:b w:val="0"/>
                <w:sz w:val="28"/>
                <w:szCs w:val="28"/>
              </w:rPr>
            </w:pPr>
            <w:bookmarkStart w:id="273" w:name="_Toc26293"/>
            <w:bookmarkEnd w:id="273"/>
            <w:bookmarkStart w:id="274" w:name="_Toc9238"/>
            <w:bookmarkEnd w:id="274"/>
            <w:bookmarkStart w:id="275" w:name="_Toc15366"/>
            <w:bookmarkEnd w:id="275"/>
            <w:bookmarkStart w:id="276" w:name="_Toc6853"/>
            <w:bookmarkEnd w:id="276"/>
            <w:bookmarkStart w:id="277" w:name="_Toc643"/>
            <w:bookmarkStart w:id="278" w:name="_Toc14269"/>
            <w:bookmarkStart w:id="279" w:name="_Toc20371"/>
            <w:bookmarkStart w:id="280" w:name="_Toc144907750"/>
            <w:bookmarkStart w:id="281" w:name="_Toc16645"/>
            <w:bookmarkStart w:id="282" w:name="_Toc143443773"/>
            <w:r>
              <w:rPr>
                <w:rFonts w:hint="eastAsia" w:ascii="仿宋" w:hAnsi="仿宋" w:eastAsia="仿宋" w:cs="仿宋"/>
                <w:b w:val="0"/>
                <w:sz w:val="28"/>
                <w:szCs w:val="28"/>
              </w:rPr>
              <w:t>2</w:t>
            </w:r>
            <w:bookmarkEnd w:id="277"/>
            <w:bookmarkEnd w:id="278"/>
            <w:bookmarkEnd w:id="279"/>
            <w:bookmarkEnd w:id="280"/>
            <w:bookmarkEnd w:id="281"/>
            <w:bookmarkEnd w:id="282"/>
          </w:p>
        </w:tc>
        <w:tc>
          <w:tcPr>
            <w:tcW w:w="3027" w:type="dxa"/>
            <w:tcBorders>
              <w:top w:val="single" w:color="000000" w:sz="4" w:space="0"/>
              <w:left w:val="single" w:color="000000" w:sz="4" w:space="0"/>
              <w:bottom w:val="single" w:color="000000" w:sz="4" w:space="0"/>
              <w:right w:val="single" w:color="000000" w:sz="4" w:space="0"/>
            </w:tcBorders>
            <w:vAlign w:val="center"/>
          </w:tcPr>
          <w:p w14:paraId="701A8153">
            <w:pPr>
              <w:pStyle w:val="5"/>
              <w:spacing w:line="460" w:lineRule="exact"/>
              <w:rPr>
                <w:rFonts w:ascii="仿宋" w:hAnsi="仿宋" w:eastAsia="仿宋" w:cs="仿宋"/>
                <w:b w:val="0"/>
                <w:sz w:val="28"/>
                <w:szCs w:val="28"/>
              </w:rPr>
            </w:pPr>
            <w:bookmarkStart w:id="283" w:name="_Toc16737"/>
            <w:bookmarkEnd w:id="283"/>
            <w:bookmarkStart w:id="284" w:name="_Toc14663"/>
            <w:bookmarkEnd w:id="284"/>
            <w:bookmarkStart w:id="285" w:name="_Toc1571"/>
            <w:bookmarkEnd w:id="285"/>
            <w:bookmarkStart w:id="286" w:name="_Toc14281"/>
            <w:bookmarkEnd w:id="286"/>
            <w:bookmarkStart w:id="287" w:name="_Toc18181"/>
            <w:bookmarkEnd w:id="287"/>
            <w:bookmarkStart w:id="288" w:name="_Toc3166"/>
            <w:bookmarkEnd w:id="288"/>
            <w:bookmarkStart w:id="289" w:name="_Toc17548"/>
            <w:bookmarkEnd w:id="289"/>
            <w:bookmarkStart w:id="290" w:name="_Toc27107"/>
            <w:bookmarkEnd w:id="290"/>
            <w:bookmarkStart w:id="291" w:name="_Toc9626"/>
            <w:bookmarkStart w:id="292" w:name="_Toc27353"/>
            <w:bookmarkStart w:id="293" w:name="_Toc8544"/>
            <w:bookmarkStart w:id="294" w:name="_Toc12432"/>
            <w:bookmarkStart w:id="295" w:name="_Toc143443774"/>
            <w:bookmarkStart w:id="296" w:name="_Toc144907751"/>
            <w:r>
              <w:rPr>
                <w:rFonts w:hint="eastAsia" w:ascii="仿宋" w:hAnsi="仿宋" w:eastAsia="仿宋" w:cs="仿宋"/>
                <w:b w:val="0"/>
                <w:sz w:val="28"/>
                <w:szCs w:val="28"/>
              </w:rPr>
              <w:t>投标报价</w:t>
            </w:r>
            <w:bookmarkEnd w:id="291"/>
            <w:bookmarkEnd w:id="292"/>
            <w:bookmarkEnd w:id="293"/>
            <w:bookmarkEnd w:id="294"/>
            <w:bookmarkEnd w:id="295"/>
            <w:bookmarkEnd w:id="296"/>
          </w:p>
        </w:tc>
        <w:tc>
          <w:tcPr>
            <w:tcW w:w="4290" w:type="dxa"/>
            <w:tcBorders>
              <w:top w:val="single" w:color="000000" w:sz="4" w:space="0"/>
              <w:left w:val="single" w:color="000000" w:sz="4" w:space="0"/>
              <w:bottom w:val="single" w:color="000000" w:sz="4" w:space="0"/>
              <w:right w:val="single" w:color="000000" w:sz="4" w:space="0"/>
            </w:tcBorders>
            <w:vAlign w:val="center"/>
          </w:tcPr>
          <w:p w14:paraId="1ABD0C9A">
            <w:pPr>
              <w:pStyle w:val="5"/>
              <w:spacing w:line="460" w:lineRule="exact"/>
              <w:rPr>
                <w:rFonts w:ascii="仿宋" w:hAnsi="仿宋" w:eastAsia="仿宋" w:cs="仿宋"/>
                <w:b w:val="0"/>
                <w:sz w:val="28"/>
                <w:szCs w:val="28"/>
              </w:rPr>
            </w:pPr>
            <w:bookmarkStart w:id="297" w:name="_Toc6668"/>
            <w:bookmarkEnd w:id="297"/>
            <w:bookmarkStart w:id="298" w:name="_Toc3943"/>
            <w:bookmarkEnd w:id="298"/>
            <w:bookmarkStart w:id="299" w:name="_Toc13553"/>
            <w:bookmarkEnd w:id="299"/>
            <w:bookmarkStart w:id="300" w:name="_Toc19949"/>
            <w:bookmarkEnd w:id="300"/>
            <w:bookmarkStart w:id="301" w:name="_Toc22969"/>
            <w:bookmarkEnd w:id="301"/>
            <w:bookmarkStart w:id="302" w:name="_Toc18396"/>
            <w:bookmarkEnd w:id="302"/>
            <w:bookmarkStart w:id="303" w:name="_Toc11613"/>
            <w:bookmarkEnd w:id="303"/>
            <w:bookmarkStart w:id="304" w:name="_Toc11646"/>
            <w:bookmarkEnd w:id="304"/>
            <w:bookmarkStart w:id="305" w:name="_Toc16572"/>
            <w:bookmarkStart w:id="306" w:name="_Toc144907752"/>
            <w:bookmarkStart w:id="307" w:name="_Toc18479"/>
            <w:bookmarkStart w:id="308" w:name="_Toc12936"/>
            <w:bookmarkStart w:id="309" w:name="_Toc143443775"/>
            <w:bookmarkStart w:id="310" w:name="_Toc8478"/>
            <w:r>
              <w:rPr>
                <w:rFonts w:hint="eastAsia" w:ascii="仿宋" w:hAnsi="仿宋" w:eastAsia="仿宋" w:cs="仿宋"/>
                <w:b w:val="0"/>
                <w:sz w:val="28"/>
                <w:szCs w:val="28"/>
              </w:rPr>
              <w:t>不得超出</w:t>
            </w:r>
            <w:bookmarkEnd w:id="305"/>
            <w:bookmarkEnd w:id="306"/>
            <w:bookmarkEnd w:id="307"/>
            <w:bookmarkEnd w:id="308"/>
            <w:bookmarkEnd w:id="309"/>
            <w:r>
              <w:rPr>
                <w:rFonts w:hint="eastAsia" w:ascii="仿宋" w:hAnsi="仿宋" w:eastAsia="仿宋" w:cs="仿宋"/>
                <w:b w:val="0"/>
                <w:sz w:val="28"/>
                <w:szCs w:val="28"/>
              </w:rPr>
              <w:t>最高限价</w:t>
            </w:r>
            <w:bookmarkEnd w:id="310"/>
          </w:p>
        </w:tc>
        <w:tc>
          <w:tcPr>
            <w:tcW w:w="2097" w:type="dxa"/>
            <w:tcBorders>
              <w:top w:val="single" w:color="000000" w:sz="4" w:space="0"/>
              <w:left w:val="single" w:color="000000" w:sz="4" w:space="0"/>
              <w:bottom w:val="single" w:color="000000" w:sz="4" w:space="0"/>
              <w:right w:val="single" w:color="000000" w:sz="4" w:space="0"/>
            </w:tcBorders>
            <w:vAlign w:val="center"/>
          </w:tcPr>
          <w:p w14:paraId="6DD1C150">
            <w:pPr>
              <w:pStyle w:val="5"/>
              <w:spacing w:line="460" w:lineRule="exact"/>
              <w:jc w:val="center"/>
              <w:rPr>
                <w:rFonts w:ascii="仿宋" w:hAnsi="仿宋" w:eastAsia="仿宋" w:cs="仿宋"/>
                <w:b w:val="0"/>
                <w:color w:val="000000"/>
                <w:sz w:val="28"/>
                <w:szCs w:val="28"/>
              </w:rPr>
            </w:pPr>
          </w:p>
        </w:tc>
      </w:tr>
      <w:tr w14:paraId="7A76A38D">
        <w:tblPrEx>
          <w:tblCellMar>
            <w:top w:w="0" w:type="dxa"/>
            <w:left w:w="0" w:type="dxa"/>
            <w:bottom w:w="0" w:type="dxa"/>
            <w:right w:w="0"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5BCB092D">
            <w:pPr>
              <w:pStyle w:val="5"/>
              <w:spacing w:line="460" w:lineRule="exact"/>
              <w:jc w:val="center"/>
              <w:rPr>
                <w:rFonts w:ascii="仿宋" w:hAnsi="仿宋" w:eastAsia="仿宋" w:cs="仿宋"/>
                <w:b w:val="0"/>
                <w:sz w:val="28"/>
                <w:szCs w:val="28"/>
              </w:rPr>
            </w:pPr>
            <w:bookmarkStart w:id="311" w:name="_Toc14921"/>
            <w:bookmarkEnd w:id="311"/>
            <w:bookmarkStart w:id="312" w:name="_Toc11091"/>
            <w:bookmarkEnd w:id="312"/>
            <w:bookmarkStart w:id="313" w:name="_Toc20164"/>
            <w:bookmarkEnd w:id="313"/>
            <w:bookmarkStart w:id="314" w:name="_Toc7123"/>
            <w:bookmarkEnd w:id="314"/>
            <w:bookmarkStart w:id="315" w:name="_Toc17660"/>
            <w:bookmarkEnd w:id="315"/>
            <w:bookmarkStart w:id="316" w:name="_Toc15474"/>
            <w:bookmarkStart w:id="317" w:name="_Toc143443776"/>
            <w:bookmarkStart w:id="318" w:name="_Toc14814"/>
            <w:bookmarkStart w:id="319" w:name="_Toc21154"/>
            <w:bookmarkStart w:id="320" w:name="_Toc144907753"/>
            <w:bookmarkStart w:id="321" w:name="_Toc14616"/>
            <w:r>
              <w:rPr>
                <w:rFonts w:hint="eastAsia" w:ascii="仿宋" w:hAnsi="仿宋" w:eastAsia="仿宋" w:cs="仿宋"/>
                <w:b w:val="0"/>
                <w:sz w:val="28"/>
                <w:szCs w:val="28"/>
              </w:rPr>
              <w:t>3</w:t>
            </w:r>
            <w:bookmarkEnd w:id="316"/>
            <w:bookmarkEnd w:id="317"/>
            <w:bookmarkEnd w:id="318"/>
            <w:bookmarkEnd w:id="319"/>
            <w:bookmarkEnd w:id="320"/>
            <w:bookmarkEnd w:id="321"/>
          </w:p>
        </w:tc>
        <w:tc>
          <w:tcPr>
            <w:tcW w:w="3027" w:type="dxa"/>
            <w:tcBorders>
              <w:top w:val="single" w:color="000000" w:sz="4" w:space="0"/>
              <w:left w:val="single" w:color="000000" w:sz="4" w:space="0"/>
              <w:bottom w:val="single" w:color="000000" w:sz="4" w:space="0"/>
              <w:right w:val="single" w:color="000000" w:sz="4" w:space="0"/>
            </w:tcBorders>
            <w:vAlign w:val="center"/>
          </w:tcPr>
          <w:p w14:paraId="0F26134C">
            <w:pPr>
              <w:pStyle w:val="5"/>
              <w:spacing w:line="460" w:lineRule="exact"/>
              <w:rPr>
                <w:rFonts w:ascii="仿宋" w:hAnsi="仿宋" w:eastAsia="仿宋" w:cs="仿宋"/>
                <w:b w:val="0"/>
                <w:sz w:val="28"/>
                <w:szCs w:val="28"/>
              </w:rPr>
            </w:pPr>
            <w:bookmarkStart w:id="322" w:name="_Toc10178"/>
            <w:bookmarkEnd w:id="322"/>
            <w:bookmarkStart w:id="323" w:name="_Toc13785"/>
            <w:bookmarkEnd w:id="323"/>
            <w:bookmarkStart w:id="324" w:name="_Toc15746"/>
            <w:bookmarkEnd w:id="324"/>
            <w:bookmarkStart w:id="325" w:name="_Toc26488"/>
            <w:bookmarkEnd w:id="325"/>
            <w:bookmarkStart w:id="326" w:name="_Toc15588"/>
            <w:bookmarkEnd w:id="326"/>
            <w:bookmarkStart w:id="327" w:name="_Toc15377"/>
            <w:bookmarkEnd w:id="327"/>
            <w:bookmarkStart w:id="328" w:name="_Toc4783"/>
            <w:bookmarkStart w:id="329" w:name="_Toc17609"/>
            <w:bookmarkStart w:id="330" w:name="_Toc143443777"/>
            <w:bookmarkStart w:id="331" w:name="_Toc15477"/>
            <w:bookmarkStart w:id="332" w:name="_Toc144907754"/>
            <w:bookmarkStart w:id="333" w:name="_Toc15181"/>
            <w:r>
              <w:rPr>
                <w:rFonts w:hint="eastAsia" w:ascii="仿宋" w:hAnsi="仿宋" w:eastAsia="仿宋" w:cs="仿宋"/>
                <w:b w:val="0"/>
                <w:sz w:val="28"/>
                <w:szCs w:val="28"/>
              </w:rPr>
              <w:t>供应商资格</w:t>
            </w:r>
            <w:bookmarkEnd w:id="328"/>
            <w:bookmarkEnd w:id="329"/>
            <w:bookmarkEnd w:id="330"/>
            <w:bookmarkEnd w:id="331"/>
            <w:bookmarkEnd w:id="332"/>
            <w:bookmarkEnd w:id="333"/>
          </w:p>
        </w:tc>
        <w:tc>
          <w:tcPr>
            <w:tcW w:w="4290" w:type="dxa"/>
            <w:tcBorders>
              <w:top w:val="single" w:color="000000" w:sz="4" w:space="0"/>
              <w:left w:val="single" w:color="000000" w:sz="4" w:space="0"/>
              <w:bottom w:val="single" w:color="000000" w:sz="4" w:space="0"/>
              <w:right w:val="single" w:color="000000" w:sz="4" w:space="0"/>
            </w:tcBorders>
            <w:vAlign w:val="center"/>
          </w:tcPr>
          <w:p w14:paraId="24EF7825">
            <w:pPr>
              <w:pStyle w:val="5"/>
              <w:spacing w:line="460" w:lineRule="exact"/>
              <w:rPr>
                <w:rFonts w:ascii="仿宋" w:hAnsi="仿宋" w:eastAsia="仿宋" w:cs="仿宋"/>
                <w:b w:val="0"/>
                <w:sz w:val="28"/>
                <w:szCs w:val="28"/>
              </w:rPr>
            </w:pPr>
            <w:bookmarkStart w:id="334" w:name="_Toc29443"/>
            <w:bookmarkEnd w:id="334"/>
            <w:bookmarkStart w:id="335" w:name="_Toc3704"/>
            <w:bookmarkEnd w:id="335"/>
            <w:bookmarkStart w:id="336" w:name="_Toc23900"/>
            <w:bookmarkEnd w:id="336"/>
            <w:bookmarkStart w:id="337" w:name="_Toc13400"/>
            <w:bookmarkEnd w:id="337"/>
            <w:bookmarkStart w:id="338" w:name="_Toc29257"/>
            <w:bookmarkEnd w:id="338"/>
            <w:bookmarkStart w:id="339" w:name="_Toc30117"/>
            <w:bookmarkStart w:id="340" w:name="_Toc143443778"/>
            <w:bookmarkStart w:id="341" w:name="_Toc2490"/>
            <w:bookmarkStart w:id="342" w:name="_Toc144907755"/>
            <w:bookmarkStart w:id="343" w:name="_Toc6996"/>
            <w:bookmarkStart w:id="344" w:name="_Toc19715"/>
            <w:r>
              <w:rPr>
                <w:rFonts w:hint="eastAsia" w:ascii="仿宋" w:hAnsi="仿宋" w:eastAsia="仿宋" w:cs="仿宋"/>
                <w:b w:val="0"/>
                <w:sz w:val="28"/>
                <w:szCs w:val="28"/>
              </w:rPr>
              <w:t>符合磋商公告要求</w:t>
            </w:r>
            <w:bookmarkEnd w:id="339"/>
            <w:bookmarkEnd w:id="340"/>
            <w:bookmarkEnd w:id="341"/>
            <w:bookmarkEnd w:id="342"/>
            <w:bookmarkEnd w:id="343"/>
            <w:bookmarkEnd w:id="344"/>
          </w:p>
        </w:tc>
        <w:tc>
          <w:tcPr>
            <w:tcW w:w="2097" w:type="dxa"/>
            <w:tcBorders>
              <w:top w:val="single" w:color="000000" w:sz="4" w:space="0"/>
              <w:left w:val="single" w:color="000000" w:sz="4" w:space="0"/>
              <w:bottom w:val="single" w:color="000000" w:sz="4" w:space="0"/>
              <w:right w:val="single" w:color="000000" w:sz="4" w:space="0"/>
            </w:tcBorders>
            <w:vAlign w:val="center"/>
          </w:tcPr>
          <w:p w14:paraId="0879DFAD">
            <w:pPr>
              <w:pStyle w:val="5"/>
              <w:spacing w:line="460" w:lineRule="exact"/>
              <w:jc w:val="center"/>
              <w:rPr>
                <w:rFonts w:ascii="仿宋" w:hAnsi="仿宋" w:eastAsia="仿宋" w:cs="仿宋"/>
                <w:b w:val="0"/>
                <w:color w:val="000000"/>
                <w:sz w:val="28"/>
                <w:szCs w:val="28"/>
              </w:rPr>
            </w:pPr>
          </w:p>
        </w:tc>
      </w:tr>
      <w:tr w14:paraId="761EEE45">
        <w:tblPrEx>
          <w:tblCellMar>
            <w:top w:w="0" w:type="dxa"/>
            <w:left w:w="0" w:type="dxa"/>
            <w:bottom w:w="0" w:type="dxa"/>
            <w:right w:w="0"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788EFC55">
            <w:pPr>
              <w:pStyle w:val="5"/>
              <w:spacing w:line="460" w:lineRule="exact"/>
              <w:jc w:val="center"/>
              <w:rPr>
                <w:rFonts w:ascii="仿宋" w:hAnsi="仿宋" w:eastAsia="仿宋" w:cs="仿宋"/>
                <w:b w:val="0"/>
                <w:sz w:val="28"/>
                <w:szCs w:val="28"/>
              </w:rPr>
            </w:pPr>
            <w:bookmarkStart w:id="345" w:name="_Toc3272"/>
            <w:bookmarkEnd w:id="345"/>
            <w:bookmarkStart w:id="346" w:name="_Toc1315"/>
            <w:bookmarkEnd w:id="346"/>
            <w:bookmarkStart w:id="347" w:name="_Toc11599"/>
            <w:bookmarkEnd w:id="347"/>
            <w:bookmarkStart w:id="348" w:name="_Toc19688"/>
            <w:bookmarkEnd w:id="348"/>
            <w:bookmarkStart w:id="349" w:name="_Toc5238"/>
            <w:bookmarkEnd w:id="349"/>
            <w:bookmarkStart w:id="350" w:name="_Toc144907756"/>
            <w:bookmarkStart w:id="351" w:name="_Toc143443779"/>
            <w:bookmarkStart w:id="352" w:name="_Toc30272"/>
            <w:bookmarkStart w:id="353" w:name="_Toc7596"/>
            <w:bookmarkStart w:id="354" w:name="_Toc21913"/>
            <w:bookmarkStart w:id="355" w:name="_Toc14366"/>
            <w:r>
              <w:rPr>
                <w:rFonts w:hint="eastAsia" w:ascii="仿宋" w:hAnsi="仿宋" w:eastAsia="仿宋" w:cs="仿宋"/>
                <w:b w:val="0"/>
                <w:sz w:val="28"/>
                <w:szCs w:val="28"/>
              </w:rPr>
              <w:t>4</w:t>
            </w:r>
            <w:bookmarkEnd w:id="350"/>
            <w:bookmarkEnd w:id="351"/>
            <w:bookmarkEnd w:id="352"/>
            <w:bookmarkEnd w:id="353"/>
            <w:bookmarkEnd w:id="354"/>
            <w:bookmarkEnd w:id="355"/>
          </w:p>
        </w:tc>
        <w:tc>
          <w:tcPr>
            <w:tcW w:w="3027" w:type="dxa"/>
            <w:tcBorders>
              <w:top w:val="single" w:color="000000" w:sz="4" w:space="0"/>
              <w:left w:val="single" w:color="000000" w:sz="4" w:space="0"/>
              <w:bottom w:val="single" w:color="000000" w:sz="4" w:space="0"/>
              <w:right w:val="single" w:color="000000" w:sz="4" w:space="0"/>
            </w:tcBorders>
            <w:vAlign w:val="center"/>
          </w:tcPr>
          <w:p w14:paraId="08D5E84E">
            <w:pPr>
              <w:pStyle w:val="5"/>
              <w:spacing w:line="460" w:lineRule="exact"/>
              <w:rPr>
                <w:rFonts w:ascii="仿宋" w:hAnsi="仿宋" w:eastAsia="仿宋" w:cs="仿宋"/>
                <w:b w:val="0"/>
                <w:sz w:val="28"/>
                <w:szCs w:val="28"/>
              </w:rPr>
            </w:pPr>
            <w:bookmarkStart w:id="356" w:name="_Toc30118"/>
            <w:bookmarkEnd w:id="356"/>
            <w:bookmarkStart w:id="357" w:name="_Toc4842"/>
            <w:bookmarkEnd w:id="357"/>
            <w:bookmarkStart w:id="358" w:name="_Toc26373"/>
            <w:bookmarkEnd w:id="358"/>
            <w:bookmarkStart w:id="359" w:name="_Toc15584"/>
            <w:bookmarkEnd w:id="359"/>
            <w:bookmarkStart w:id="360" w:name="_Toc31249"/>
            <w:bookmarkEnd w:id="360"/>
            <w:bookmarkStart w:id="361" w:name="_Toc1352"/>
            <w:bookmarkEnd w:id="361"/>
            <w:bookmarkStart w:id="362" w:name="_Toc14243"/>
            <w:bookmarkEnd w:id="362"/>
            <w:bookmarkStart w:id="363" w:name="_Toc21835"/>
            <w:bookmarkEnd w:id="363"/>
            <w:bookmarkStart w:id="364" w:name="_Toc16107"/>
            <w:bookmarkStart w:id="365" w:name="_Toc4740"/>
            <w:bookmarkStart w:id="366" w:name="_Toc143443780"/>
            <w:bookmarkStart w:id="367" w:name="_Toc17274"/>
            <w:bookmarkStart w:id="368" w:name="_Toc144907757"/>
            <w:bookmarkStart w:id="369" w:name="_Toc19029"/>
            <w:r>
              <w:rPr>
                <w:rFonts w:hint="eastAsia" w:ascii="仿宋" w:hAnsi="仿宋" w:eastAsia="仿宋" w:cs="仿宋"/>
                <w:b w:val="0"/>
                <w:sz w:val="28"/>
                <w:szCs w:val="28"/>
              </w:rPr>
              <w:t>磋商响应文件内容</w:t>
            </w:r>
            <w:bookmarkEnd w:id="364"/>
            <w:bookmarkEnd w:id="365"/>
            <w:bookmarkEnd w:id="366"/>
            <w:bookmarkEnd w:id="367"/>
            <w:bookmarkEnd w:id="368"/>
            <w:bookmarkEnd w:id="369"/>
          </w:p>
        </w:tc>
        <w:tc>
          <w:tcPr>
            <w:tcW w:w="4290" w:type="dxa"/>
            <w:tcBorders>
              <w:top w:val="single" w:color="000000" w:sz="4" w:space="0"/>
              <w:left w:val="single" w:color="000000" w:sz="4" w:space="0"/>
              <w:bottom w:val="single" w:color="000000" w:sz="4" w:space="0"/>
              <w:right w:val="single" w:color="000000" w:sz="4" w:space="0"/>
            </w:tcBorders>
            <w:vAlign w:val="center"/>
          </w:tcPr>
          <w:p w14:paraId="4D192534">
            <w:pPr>
              <w:pStyle w:val="5"/>
              <w:spacing w:line="460" w:lineRule="exact"/>
              <w:rPr>
                <w:rFonts w:ascii="仿宋" w:hAnsi="仿宋" w:eastAsia="仿宋" w:cs="仿宋"/>
                <w:b w:val="0"/>
                <w:sz w:val="28"/>
                <w:szCs w:val="28"/>
              </w:rPr>
            </w:pPr>
            <w:bookmarkStart w:id="370" w:name="_Toc11319"/>
            <w:bookmarkEnd w:id="370"/>
            <w:bookmarkStart w:id="371" w:name="_Toc17868"/>
            <w:bookmarkEnd w:id="371"/>
            <w:bookmarkStart w:id="372" w:name="_Toc21406"/>
            <w:bookmarkEnd w:id="372"/>
            <w:bookmarkStart w:id="373" w:name="_Toc21700"/>
            <w:bookmarkEnd w:id="373"/>
            <w:bookmarkStart w:id="374" w:name="_Toc8203"/>
            <w:bookmarkEnd w:id="374"/>
            <w:bookmarkStart w:id="375" w:name="_Toc14492"/>
            <w:bookmarkEnd w:id="375"/>
            <w:bookmarkStart w:id="376" w:name="_Toc30584"/>
            <w:bookmarkEnd w:id="376"/>
            <w:bookmarkStart w:id="377" w:name="_Toc9987"/>
            <w:bookmarkEnd w:id="377"/>
            <w:bookmarkStart w:id="378" w:name="_Toc30243"/>
            <w:bookmarkStart w:id="379" w:name="_Toc143443781"/>
            <w:bookmarkStart w:id="380" w:name="_Toc144907758"/>
            <w:bookmarkStart w:id="381" w:name="_Toc24733"/>
            <w:bookmarkStart w:id="382" w:name="_Toc15453"/>
            <w:bookmarkStart w:id="383" w:name="_Toc21729"/>
            <w:r>
              <w:rPr>
                <w:rFonts w:hint="eastAsia" w:ascii="仿宋" w:hAnsi="仿宋" w:eastAsia="仿宋" w:cs="仿宋"/>
                <w:b w:val="0"/>
                <w:sz w:val="28"/>
                <w:szCs w:val="28"/>
              </w:rPr>
              <w:t>符合磋商响应文件格式要求</w:t>
            </w:r>
            <w:bookmarkEnd w:id="378"/>
            <w:bookmarkEnd w:id="379"/>
            <w:bookmarkEnd w:id="380"/>
            <w:bookmarkEnd w:id="381"/>
            <w:bookmarkEnd w:id="382"/>
            <w:bookmarkEnd w:id="383"/>
          </w:p>
        </w:tc>
        <w:tc>
          <w:tcPr>
            <w:tcW w:w="2097" w:type="dxa"/>
            <w:tcBorders>
              <w:top w:val="single" w:color="000000" w:sz="4" w:space="0"/>
              <w:left w:val="single" w:color="000000" w:sz="4" w:space="0"/>
              <w:bottom w:val="single" w:color="000000" w:sz="4" w:space="0"/>
              <w:right w:val="single" w:color="000000" w:sz="4" w:space="0"/>
            </w:tcBorders>
            <w:vAlign w:val="center"/>
          </w:tcPr>
          <w:p w14:paraId="324EB13E">
            <w:pPr>
              <w:pStyle w:val="5"/>
              <w:spacing w:line="460" w:lineRule="exact"/>
              <w:jc w:val="center"/>
              <w:rPr>
                <w:rFonts w:ascii="仿宋" w:hAnsi="仿宋" w:eastAsia="仿宋" w:cs="仿宋"/>
                <w:b w:val="0"/>
                <w:color w:val="000000"/>
                <w:sz w:val="28"/>
                <w:szCs w:val="28"/>
              </w:rPr>
            </w:pPr>
          </w:p>
        </w:tc>
      </w:tr>
      <w:tr w14:paraId="358EDC43">
        <w:tblPrEx>
          <w:tblCellMar>
            <w:top w:w="0" w:type="dxa"/>
            <w:left w:w="0" w:type="dxa"/>
            <w:bottom w:w="0" w:type="dxa"/>
            <w:right w:w="0"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11A9ABFE">
            <w:pPr>
              <w:pStyle w:val="5"/>
              <w:spacing w:line="460" w:lineRule="exact"/>
              <w:jc w:val="center"/>
              <w:rPr>
                <w:rFonts w:ascii="仿宋" w:hAnsi="仿宋" w:eastAsia="仿宋" w:cs="仿宋"/>
                <w:b w:val="0"/>
                <w:sz w:val="28"/>
                <w:szCs w:val="28"/>
              </w:rPr>
            </w:pPr>
            <w:bookmarkStart w:id="384" w:name="_Toc70"/>
            <w:bookmarkEnd w:id="384"/>
            <w:bookmarkStart w:id="385" w:name="_Toc16688"/>
            <w:bookmarkEnd w:id="385"/>
            <w:bookmarkStart w:id="386" w:name="_Toc21187"/>
            <w:bookmarkEnd w:id="386"/>
            <w:bookmarkStart w:id="387" w:name="_Toc27804"/>
            <w:bookmarkEnd w:id="387"/>
            <w:bookmarkStart w:id="388" w:name="_Toc22366"/>
            <w:bookmarkEnd w:id="388"/>
            <w:bookmarkStart w:id="389" w:name="_Toc143443782"/>
            <w:bookmarkStart w:id="390" w:name="_Toc1259"/>
            <w:bookmarkStart w:id="391" w:name="_Toc10753"/>
            <w:bookmarkStart w:id="392" w:name="_Toc9683"/>
            <w:bookmarkStart w:id="393" w:name="_Toc144907759"/>
            <w:bookmarkStart w:id="394" w:name="_Toc7547"/>
            <w:r>
              <w:rPr>
                <w:rFonts w:hint="eastAsia" w:ascii="仿宋" w:hAnsi="仿宋" w:eastAsia="仿宋" w:cs="仿宋"/>
                <w:b w:val="0"/>
                <w:sz w:val="28"/>
                <w:szCs w:val="28"/>
              </w:rPr>
              <w:t>5</w:t>
            </w:r>
            <w:bookmarkEnd w:id="389"/>
            <w:bookmarkEnd w:id="390"/>
            <w:bookmarkEnd w:id="391"/>
            <w:bookmarkEnd w:id="392"/>
            <w:bookmarkEnd w:id="393"/>
            <w:bookmarkEnd w:id="394"/>
          </w:p>
        </w:tc>
        <w:tc>
          <w:tcPr>
            <w:tcW w:w="3027" w:type="dxa"/>
            <w:tcBorders>
              <w:top w:val="single" w:color="000000" w:sz="4" w:space="0"/>
              <w:left w:val="single" w:color="000000" w:sz="4" w:space="0"/>
              <w:bottom w:val="single" w:color="000000" w:sz="4" w:space="0"/>
              <w:right w:val="single" w:color="000000" w:sz="4" w:space="0"/>
            </w:tcBorders>
            <w:vAlign w:val="center"/>
          </w:tcPr>
          <w:p w14:paraId="0174F8FB">
            <w:pPr>
              <w:pStyle w:val="5"/>
              <w:spacing w:line="460" w:lineRule="exact"/>
              <w:rPr>
                <w:rFonts w:ascii="仿宋" w:hAnsi="仿宋" w:eastAsia="仿宋" w:cs="仿宋"/>
                <w:b w:val="0"/>
                <w:sz w:val="28"/>
                <w:szCs w:val="28"/>
              </w:rPr>
            </w:pPr>
            <w:bookmarkStart w:id="395" w:name="_Toc32016"/>
            <w:bookmarkStart w:id="396" w:name="_Toc144907760"/>
            <w:bookmarkStart w:id="397" w:name="_Toc17065"/>
            <w:bookmarkStart w:id="398" w:name="_Toc15452"/>
            <w:bookmarkStart w:id="399" w:name="_Toc143443783"/>
            <w:bookmarkStart w:id="400" w:name="_Toc17730"/>
            <w:r>
              <w:rPr>
                <w:rFonts w:hint="eastAsia" w:ascii="仿宋" w:hAnsi="仿宋" w:eastAsia="仿宋" w:cs="仿宋"/>
                <w:b w:val="0"/>
                <w:sz w:val="28"/>
                <w:szCs w:val="28"/>
              </w:rPr>
              <w:t>合同履行期限</w:t>
            </w:r>
            <w:bookmarkEnd w:id="395"/>
            <w:bookmarkEnd w:id="396"/>
            <w:bookmarkEnd w:id="397"/>
            <w:bookmarkEnd w:id="398"/>
            <w:bookmarkEnd w:id="399"/>
            <w:bookmarkEnd w:id="400"/>
          </w:p>
        </w:tc>
        <w:tc>
          <w:tcPr>
            <w:tcW w:w="4290" w:type="dxa"/>
            <w:tcBorders>
              <w:top w:val="single" w:color="000000" w:sz="4" w:space="0"/>
              <w:left w:val="single" w:color="000000" w:sz="4" w:space="0"/>
              <w:bottom w:val="single" w:color="000000" w:sz="4" w:space="0"/>
              <w:right w:val="single" w:color="000000" w:sz="4" w:space="0"/>
            </w:tcBorders>
            <w:vAlign w:val="center"/>
          </w:tcPr>
          <w:p w14:paraId="434191A7">
            <w:pPr>
              <w:pStyle w:val="5"/>
              <w:spacing w:line="460" w:lineRule="exact"/>
              <w:ind w:firstLine="280" w:firstLineChars="100"/>
              <w:rPr>
                <w:rFonts w:ascii="仿宋" w:hAnsi="仿宋" w:eastAsia="仿宋" w:cs="仿宋"/>
                <w:b w:val="0"/>
                <w:sz w:val="28"/>
                <w:szCs w:val="28"/>
              </w:rPr>
            </w:pPr>
            <w:bookmarkStart w:id="401" w:name="_Toc32116"/>
            <w:bookmarkEnd w:id="401"/>
            <w:bookmarkStart w:id="402" w:name="_Toc14318"/>
            <w:bookmarkEnd w:id="402"/>
            <w:bookmarkStart w:id="403" w:name="_Toc18825"/>
            <w:bookmarkEnd w:id="403"/>
            <w:bookmarkStart w:id="404" w:name="_Toc14364"/>
            <w:bookmarkEnd w:id="404"/>
            <w:bookmarkStart w:id="405" w:name="_Toc24938"/>
            <w:bookmarkEnd w:id="405"/>
            <w:bookmarkStart w:id="406" w:name="_Toc11231"/>
            <w:bookmarkEnd w:id="406"/>
            <w:bookmarkStart w:id="407" w:name="_Toc5223"/>
            <w:r>
              <w:rPr>
                <w:rFonts w:ascii="仿宋" w:hAnsi="仿宋" w:eastAsia="仿宋" w:cs="仿宋"/>
                <w:b w:val="0"/>
                <w:sz w:val="28"/>
                <w:szCs w:val="28"/>
              </w:rPr>
              <w:t>3</w:t>
            </w:r>
            <w:r>
              <w:rPr>
                <w:rFonts w:hint="eastAsia" w:ascii="仿宋" w:hAnsi="仿宋" w:eastAsia="仿宋" w:cs="仿宋"/>
                <w:b w:val="0"/>
                <w:sz w:val="28"/>
                <w:szCs w:val="28"/>
              </w:rPr>
              <w:t>0日</w:t>
            </w:r>
            <w:bookmarkEnd w:id="407"/>
          </w:p>
        </w:tc>
        <w:tc>
          <w:tcPr>
            <w:tcW w:w="2097" w:type="dxa"/>
            <w:tcBorders>
              <w:top w:val="single" w:color="000000" w:sz="4" w:space="0"/>
              <w:left w:val="single" w:color="000000" w:sz="4" w:space="0"/>
              <w:bottom w:val="single" w:color="000000" w:sz="4" w:space="0"/>
              <w:right w:val="single" w:color="000000" w:sz="4" w:space="0"/>
            </w:tcBorders>
            <w:vAlign w:val="center"/>
          </w:tcPr>
          <w:p w14:paraId="364F2CAF">
            <w:pPr>
              <w:pStyle w:val="5"/>
              <w:spacing w:line="460" w:lineRule="exact"/>
              <w:jc w:val="center"/>
              <w:rPr>
                <w:rFonts w:ascii="仿宋" w:hAnsi="仿宋" w:eastAsia="仿宋" w:cs="仿宋"/>
                <w:b w:val="0"/>
                <w:color w:val="000000"/>
                <w:sz w:val="28"/>
                <w:szCs w:val="28"/>
              </w:rPr>
            </w:pPr>
          </w:p>
        </w:tc>
      </w:tr>
      <w:tr w14:paraId="64050E0A">
        <w:tblPrEx>
          <w:tblCellMar>
            <w:top w:w="0" w:type="dxa"/>
            <w:left w:w="0" w:type="dxa"/>
            <w:bottom w:w="0" w:type="dxa"/>
            <w:right w:w="0"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31E81CD2">
            <w:pPr>
              <w:pStyle w:val="5"/>
              <w:spacing w:line="460" w:lineRule="exact"/>
              <w:jc w:val="center"/>
              <w:rPr>
                <w:rFonts w:ascii="仿宋" w:hAnsi="仿宋" w:eastAsia="仿宋" w:cs="仿宋"/>
                <w:b w:val="0"/>
                <w:sz w:val="28"/>
                <w:szCs w:val="28"/>
              </w:rPr>
            </w:pPr>
            <w:bookmarkStart w:id="408" w:name="_Toc7146"/>
            <w:bookmarkStart w:id="409" w:name="_Toc12566"/>
            <w:bookmarkStart w:id="410" w:name="_Toc17580"/>
            <w:bookmarkStart w:id="411" w:name="_Toc144907762"/>
            <w:bookmarkStart w:id="412" w:name="_Toc14618"/>
            <w:bookmarkStart w:id="413" w:name="_Toc143443785"/>
            <w:r>
              <w:rPr>
                <w:rFonts w:hint="eastAsia" w:ascii="仿宋" w:hAnsi="仿宋" w:eastAsia="仿宋" w:cs="仿宋"/>
                <w:b w:val="0"/>
                <w:sz w:val="28"/>
                <w:szCs w:val="28"/>
              </w:rPr>
              <w:t>6</w:t>
            </w:r>
            <w:bookmarkEnd w:id="408"/>
            <w:bookmarkEnd w:id="409"/>
            <w:bookmarkEnd w:id="410"/>
            <w:bookmarkEnd w:id="411"/>
            <w:bookmarkEnd w:id="412"/>
            <w:bookmarkEnd w:id="413"/>
          </w:p>
        </w:tc>
        <w:tc>
          <w:tcPr>
            <w:tcW w:w="3027" w:type="dxa"/>
            <w:tcBorders>
              <w:top w:val="single" w:color="000000" w:sz="4" w:space="0"/>
              <w:left w:val="single" w:color="000000" w:sz="4" w:space="0"/>
              <w:bottom w:val="single" w:color="000000" w:sz="4" w:space="0"/>
              <w:right w:val="single" w:color="000000" w:sz="4" w:space="0"/>
            </w:tcBorders>
            <w:vAlign w:val="center"/>
          </w:tcPr>
          <w:p w14:paraId="759747B7">
            <w:pPr>
              <w:pStyle w:val="5"/>
              <w:spacing w:line="460" w:lineRule="exact"/>
              <w:rPr>
                <w:rFonts w:ascii="仿宋" w:hAnsi="仿宋" w:eastAsia="仿宋" w:cs="仿宋"/>
                <w:b w:val="0"/>
                <w:sz w:val="28"/>
                <w:szCs w:val="28"/>
              </w:rPr>
            </w:pPr>
            <w:bookmarkStart w:id="414" w:name="_Toc26678"/>
            <w:bookmarkEnd w:id="414"/>
            <w:bookmarkStart w:id="415" w:name="_Toc14488"/>
            <w:bookmarkEnd w:id="415"/>
            <w:bookmarkStart w:id="416" w:name="_Toc31521"/>
            <w:bookmarkEnd w:id="416"/>
            <w:bookmarkStart w:id="417" w:name="_Toc12882"/>
            <w:bookmarkEnd w:id="417"/>
            <w:bookmarkStart w:id="418" w:name="_Toc11955"/>
            <w:bookmarkEnd w:id="418"/>
            <w:bookmarkStart w:id="419" w:name="_Toc10236"/>
            <w:bookmarkEnd w:id="419"/>
            <w:bookmarkStart w:id="420" w:name="_Toc30625"/>
            <w:bookmarkEnd w:id="420"/>
            <w:bookmarkStart w:id="421" w:name="_Toc21004"/>
            <w:bookmarkStart w:id="422" w:name="_Toc9976"/>
            <w:bookmarkStart w:id="423" w:name="_Toc2715"/>
            <w:bookmarkStart w:id="424" w:name="_Toc30271"/>
            <w:bookmarkStart w:id="425" w:name="_Toc143443786"/>
            <w:bookmarkStart w:id="426" w:name="_Toc144907763"/>
            <w:r>
              <w:rPr>
                <w:rFonts w:hint="eastAsia" w:ascii="仿宋" w:hAnsi="仿宋" w:eastAsia="仿宋" w:cs="仿宋"/>
                <w:b w:val="0"/>
                <w:sz w:val="28"/>
                <w:szCs w:val="28"/>
              </w:rPr>
              <w:t>投标有效期</w:t>
            </w:r>
            <w:bookmarkEnd w:id="421"/>
            <w:bookmarkEnd w:id="422"/>
            <w:bookmarkEnd w:id="423"/>
            <w:bookmarkEnd w:id="424"/>
            <w:bookmarkEnd w:id="425"/>
            <w:bookmarkEnd w:id="426"/>
          </w:p>
        </w:tc>
        <w:tc>
          <w:tcPr>
            <w:tcW w:w="4290" w:type="dxa"/>
            <w:tcBorders>
              <w:top w:val="single" w:color="000000" w:sz="4" w:space="0"/>
              <w:left w:val="single" w:color="000000" w:sz="4" w:space="0"/>
              <w:bottom w:val="single" w:color="000000" w:sz="4" w:space="0"/>
              <w:right w:val="single" w:color="000000" w:sz="4" w:space="0"/>
            </w:tcBorders>
            <w:vAlign w:val="center"/>
          </w:tcPr>
          <w:p w14:paraId="6D372F2B">
            <w:pPr>
              <w:pStyle w:val="5"/>
              <w:spacing w:line="460" w:lineRule="exact"/>
              <w:ind w:firstLine="280" w:firstLineChars="100"/>
              <w:rPr>
                <w:rFonts w:ascii="仿宋" w:hAnsi="仿宋" w:eastAsia="仿宋" w:cs="仿宋"/>
                <w:b w:val="0"/>
                <w:sz w:val="28"/>
                <w:szCs w:val="28"/>
              </w:rPr>
            </w:pPr>
            <w:bookmarkStart w:id="427" w:name="_Toc14259"/>
            <w:bookmarkEnd w:id="427"/>
            <w:bookmarkStart w:id="428" w:name="_Toc26725"/>
            <w:bookmarkEnd w:id="428"/>
            <w:bookmarkStart w:id="429" w:name="_Toc12806"/>
            <w:bookmarkEnd w:id="429"/>
            <w:bookmarkStart w:id="430" w:name="_Toc28525"/>
            <w:bookmarkEnd w:id="430"/>
            <w:bookmarkStart w:id="431" w:name="_Toc22459"/>
            <w:bookmarkEnd w:id="431"/>
            <w:bookmarkStart w:id="432" w:name="_Toc29902"/>
            <w:bookmarkStart w:id="433" w:name="_Toc144907764"/>
            <w:bookmarkStart w:id="434" w:name="_Toc143443787"/>
            <w:bookmarkStart w:id="435" w:name="_Toc23666"/>
            <w:bookmarkStart w:id="436" w:name="_Toc7313"/>
            <w:bookmarkStart w:id="437" w:name="_Toc26001"/>
            <w:r>
              <w:rPr>
                <w:rFonts w:ascii="仿宋" w:hAnsi="仿宋" w:eastAsia="仿宋" w:cs="仿宋"/>
                <w:b w:val="0"/>
                <w:sz w:val="28"/>
                <w:szCs w:val="28"/>
              </w:rPr>
              <w:t>3</w:t>
            </w:r>
            <w:r>
              <w:rPr>
                <w:rFonts w:hint="eastAsia" w:ascii="仿宋" w:hAnsi="仿宋" w:eastAsia="仿宋" w:cs="仿宋"/>
                <w:b w:val="0"/>
                <w:sz w:val="28"/>
                <w:szCs w:val="28"/>
              </w:rPr>
              <w:t>0日</w:t>
            </w:r>
            <w:bookmarkEnd w:id="432"/>
            <w:bookmarkEnd w:id="433"/>
            <w:bookmarkEnd w:id="434"/>
            <w:bookmarkEnd w:id="435"/>
            <w:bookmarkEnd w:id="436"/>
            <w:bookmarkEnd w:id="437"/>
          </w:p>
        </w:tc>
        <w:tc>
          <w:tcPr>
            <w:tcW w:w="2097" w:type="dxa"/>
            <w:tcBorders>
              <w:top w:val="single" w:color="000000" w:sz="4" w:space="0"/>
              <w:left w:val="single" w:color="000000" w:sz="4" w:space="0"/>
              <w:bottom w:val="single" w:color="000000" w:sz="4" w:space="0"/>
              <w:right w:val="single" w:color="000000" w:sz="4" w:space="0"/>
            </w:tcBorders>
            <w:vAlign w:val="center"/>
          </w:tcPr>
          <w:p w14:paraId="28343044">
            <w:pPr>
              <w:pStyle w:val="5"/>
              <w:spacing w:line="460" w:lineRule="exact"/>
              <w:jc w:val="center"/>
              <w:rPr>
                <w:rFonts w:ascii="仿宋" w:hAnsi="仿宋" w:eastAsia="仿宋" w:cs="仿宋"/>
                <w:b w:val="0"/>
                <w:color w:val="000000"/>
                <w:sz w:val="28"/>
                <w:szCs w:val="28"/>
              </w:rPr>
            </w:pPr>
          </w:p>
        </w:tc>
      </w:tr>
    </w:tbl>
    <w:p w14:paraId="037D53F8">
      <w:pPr>
        <w:pStyle w:val="5"/>
        <w:spacing w:line="460" w:lineRule="exact"/>
        <w:ind w:firstLine="562" w:firstLineChars="200"/>
        <w:rPr>
          <w:rFonts w:ascii="仿宋" w:hAnsi="仿宋" w:eastAsia="仿宋" w:cs="仿宋"/>
          <w:color w:val="000000"/>
          <w:sz w:val="28"/>
          <w:szCs w:val="28"/>
        </w:rPr>
      </w:pPr>
      <w:bookmarkStart w:id="438" w:name="_Toc3823"/>
      <w:bookmarkEnd w:id="438"/>
      <w:bookmarkStart w:id="439" w:name="_Toc18544"/>
      <w:bookmarkEnd w:id="439"/>
      <w:bookmarkStart w:id="440" w:name="_Toc26176"/>
      <w:bookmarkEnd w:id="440"/>
      <w:bookmarkStart w:id="441" w:name="_Toc14350"/>
      <w:bookmarkEnd w:id="441"/>
      <w:bookmarkStart w:id="442" w:name="_Toc9351"/>
      <w:bookmarkEnd w:id="442"/>
      <w:bookmarkStart w:id="443" w:name="_Toc27096"/>
      <w:bookmarkStart w:id="444" w:name="_Toc11938"/>
      <w:bookmarkStart w:id="445" w:name="_Toc143443788"/>
      <w:bookmarkStart w:id="446" w:name="_Toc144907765"/>
      <w:bookmarkStart w:id="447" w:name="_Toc7100"/>
      <w:r>
        <w:rPr>
          <w:rFonts w:hint="eastAsia" w:ascii="仿宋" w:hAnsi="仿宋" w:eastAsia="仿宋" w:cs="仿宋"/>
          <w:color w:val="000000"/>
          <w:sz w:val="28"/>
          <w:szCs w:val="28"/>
        </w:rPr>
        <w:t>（二）异常低价审查</w:t>
      </w:r>
      <w:bookmarkEnd w:id="443"/>
    </w:p>
    <w:tbl>
      <w:tblPr>
        <w:tblStyle w:val="14"/>
        <w:tblW w:w="0" w:type="auto"/>
        <w:jc w:val="center"/>
        <w:tblLayout w:type="fixed"/>
        <w:tblCellMar>
          <w:top w:w="0" w:type="dxa"/>
          <w:left w:w="0" w:type="dxa"/>
          <w:bottom w:w="0" w:type="dxa"/>
          <w:right w:w="0" w:type="dxa"/>
        </w:tblCellMar>
      </w:tblPr>
      <w:tblGrid>
        <w:gridCol w:w="815"/>
        <w:gridCol w:w="6720"/>
        <w:gridCol w:w="2673"/>
      </w:tblGrid>
      <w:tr w14:paraId="6E4E25D2">
        <w:tblPrEx>
          <w:tblCellMar>
            <w:top w:w="0" w:type="dxa"/>
            <w:left w:w="0" w:type="dxa"/>
            <w:bottom w:w="0" w:type="dxa"/>
            <w:right w:w="0" w:type="dxa"/>
          </w:tblCellMar>
        </w:tblPrEx>
        <w:trPr>
          <w:trHeight w:val="567" w:hRule="atLeast"/>
          <w:jc w:val="center"/>
        </w:trPr>
        <w:tc>
          <w:tcPr>
            <w:tcW w:w="815" w:type="dxa"/>
            <w:tcBorders>
              <w:top w:val="single" w:color="000000" w:sz="4" w:space="0"/>
              <w:left w:val="single" w:color="000000" w:sz="4" w:space="0"/>
              <w:bottom w:val="single" w:color="000000" w:sz="4" w:space="0"/>
              <w:right w:val="single" w:color="000000" w:sz="4" w:space="0"/>
            </w:tcBorders>
            <w:vAlign w:val="center"/>
          </w:tcPr>
          <w:p w14:paraId="06A3A9AC">
            <w:pPr>
              <w:pStyle w:val="5"/>
              <w:spacing w:line="460" w:lineRule="exact"/>
              <w:jc w:val="center"/>
              <w:rPr>
                <w:rFonts w:ascii="仿宋" w:hAnsi="仿宋" w:eastAsia="仿宋" w:cs="仿宋"/>
                <w:b w:val="0"/>
                <w:color w:val="000000"/>
                <w:sz w:val="28"/>
                <w:szCs w:val="28"/>
              </w:rPr>
            </w:pPr>
            <w:bookmarkStart w:id="448" w:name="_Toc16063"/>
            <w:r>
              <w:rPr>
                <w:rFonts w:hint="eastAsia" w:ascii="仿宋" w:hAnsi="仿宋" w:eastAsia="仿宋" w:cs="仿宋"/>
                <w:b w:val="0"/>
                <w:color w:val="000000"/>
                <w:sz w:val="28"/>
                <w:szCs w:val="28"/>
              </w:rPr>
              <w:t>名称</w:t>
            </w:r>
            <w:bookmarkEnd w:id="448"/>
          </w:p>
        </w:tc>
        <w:tc>
          <w:tcPr>
            <w:tcW w:w="6720" w:type="dxa"/>
            <w:tcBorders>
              <w:top w:val="single" w:color="000000" w:sz="4" w:space="0"/>
              <w:left w:val="single" w:color="000000" w:sz="4" w:space="0"/>
              <w:bottom w:val="single" w:color="000000" w:sz="4" w:space="0"/>
              <w:right w:val="single" w:color="000000" w:sz="4" w:space="0"/>
            </w:tcBorders>
            <w:vAlign w:val="center"/>
          </w:tcPr>
          <w:p w14:paraId="53B4F816">
            <w:pPr>
              <w:pStyle w:val="5"/>
              <w:spacing w:line="460" w:lineRule="exact"/>
              <w:jc w:val="center"/>
              <w:rPr>
                <w:rFonts w:ascii="仿宋" w:hAnsi="仿宋" w:eastAsia="仿宋" w:cs="仿宋"/>
                <w:b w:val="0"/>
                <w:color w:val="000000"/>
                <w:sz w:val="28"/>
                <w:szCs w:val="28"/>
              </w:rPr>
            </w:pPr>
            <w:bookmarkStart w:id="449" w:name="_Toc20864"/>
            <w:r>
              <w:rPr>
                <w:rFonts w:hint="eastAsia" w:ascii="仿宋" w:hAnsi="仿宋" w:eastAsia="仿宋" w:cs="仿宋"/>
                <w:b w:val="0"/>
                <w:color w:val="000000"/>
                <w:sz w:val="28"/>
                <w:szCs w:val="28"/>
              </w:rPr>
              <w:t>指标要求</w:t>
            </w:r>
            <w:bookmarkEnd w:id="449"/>
          </w:p>
        </w:tc>
        <w:tc>
          <w:tcPr>
            <w:tcW w:w="2673" w:type="dxa"/>
            <w:tcBorders>
              <w:top w:val="single" w:color="000000" w:sz="4" w:space="0"/>
              <w:left w:val="single" w:color="000000" w:sz="4" w:space="0"/>
              <w:bottom w:val="single" w:color="000000" w:sz="4" w:space="0"/>
              <w:right w:val="single" w:color="000000" w:sz="4" w:space="0"/>
            </w:tcBorders>
            <w:vAlign w:val="center"/>
          </w:tcPr>
          <w:p w14:paraId="7AADC3BC">
            <w:pPr>
              <w:pStyle w:val="5"/>
              <w:spacing w:line="460" w:lineRule="exact"/>
              <w:jc w:val="center"/>
              <w:rPr>
                <w:rFonts w:ascii="仿宋" w:hAnsi="仿宋" w:eastAsia="仿宋" w:cs="仿宋"/>
                <w:b w:val="0"/>
                <w:color w:val="000000"/>
                <w:sz w:val="28"/>
                <w:szCs w:val="28"/>
              </w:rPr>
            </w:pPr>
            <w:bookmarkStart w:id="450" w:name="_Toc10356"/>
            <w:r>
              <w:rPr>
                <w:rFonts w:hint="eastAsia" w:ascii="仿宋" w:hAnsi="仿宋" w:eastAsia="仿宋" w:cs="仿宋"/>
                <w:b w:val="0"/>
                <w:color w:val="000000"/>
                <w:sz w:val="28"/>
                <w:szCs w:val="28"/>
              </w:rPr>
              <w:t>是否通过</w:t>
            </w:r>
            <w:bookmarkEnd w:id="450"/>
          </w:p>
        </w:tc>
      </w:tr>
      <w:tr w14:paraId="0D582B0C">
        <w:tblPrEx>
          <w:tblCellMar>
            <w:top w:w="0" w:type="dxa"/>
            <w:left w:w="0" w:type="dxa"/>
            <w:bottom w:w="0" w:type="dxa"/>
            <w:right w:w="0" w:type="dxa"/>
          </w:tblCellMar>
        </w:tblPrEx>
        <w:trPr>
          <w:trHeight w:val="567" w:hRule="atLeast"/>
          <w:jc w:val="center"/>
        </w:trPr>
        <w:tc>
          <w:tcPr>
            <w:tcW w:w="815" w:type="dxa"/>
            <w:tcBorders>
              <w:top w:val="single" w:color="000000" w:sz="4" w:space="0"/>
              <w:left w:val="single" w:color="000000" w:sz="4" w:space="0"/>
              <w:bottom w:val="single" w:color="000000" w:sz="4" w:space="0"/>
              <w:right w:val="single" w:color="000000" w:sz="4" w:space="0"/>
            </w:tcBorders>
            <w:vAlign w:val="center"/>
          </w:tcPr>
          <w:p w14:paraId="68166A99">
            <w:pPr>
              <w:pStyle w:val="5"/>
              <w:spacing w:line="460" w:lineRule="exact"/>
              <w:rPr>
                <w:rFonts w:ascii="仿宋" w:hAnsi="仿宋" w:eastAsia="仿宋" w:cs="仿宋"/>
                <w:b w:val="0"/>
                <w:color w:val="000000"/>
                <w:sz w:val="28"/>
                <w:szCs w:val="28"/>
              </w:rPr>
            </w:pPr>
            <w:bookmarkStart w:id="451" w:name="_Toc3151"/>
            <w:r>
              <w:rPr>
                <w:rFonts w:hint="eastAsia" w:ascii="仿宋" w:hAnsi="仿宋" w:eastAsia="仿宋" w:cs="仿宋"/>
                <w:sz w:val="28"/>
                <w:szCs w:val="28"/>
              </w:rPr>
              <w:t>异常低价投标审查</w:t>
            </w:r>
            <w:bookmarkEnd w:id="451"/>
          </w:p>
        </w:tc>
        <w:tc>
          <w:tcPr>
            <w:tcW w:w="6720" w:type="dxa"/>
            <w:tcBorders>
              <w:top w:val="single" w:color="000000" w:sz="4" w:space="0"/>
              <w:left w:val="single" w:color="000000" w:sz="4" w:space="0"/>
              <w:bottom w:val="single" w:color="000000" w:sz="4" w:space="0"/>
              <w:right w:val="single" w:color="000000" w:sz="4" w:space="0"/>
            </w:tcBorders>
            <w:vAlign w:val="center"/>
          </w:tcPr>
          <w:p w14:paraId="478A0FC4">
            <w:pPr>
              <w:spacing w:line="460" w:lineRule="exact"/>
              <w:rPr>
                <w:rFonts w:ascii="仿宋" w:hAnsi="仿宋" w:eastAsia="仿宋" w:cs="仿宋"/>
                <w:sz w:val="28"/>
                <w:szCs w:val="28"/>
              </w:rPr>
            </w:pPr>
            <w:r>
              <w:rPr>
                <w:rFonts w:hint="eastAsia" w:ascii="仿宋" w:hAnsi="仿宋" w:eastAsia="仿宋" w:cs="仿宋"/>
                <w:sz w:val="28"/>
                <w:szCs w:val="28"/>
              </w:rPr>
              <w:t>（1）投标报价＜全部通过符合性审查供应商投标报价平均值×</w:t>
            </w:r>
            <w:r>
              <w:rPr>
                <w:rFonts w:hint="eastAsia" w:ascii="仿宋" w:hAnsi="仿宋" w:eastAsia="仿宋" w:cs="仿宋"/>
                <w:sz w:val="28"/>
                <w:szCs w:val="28"/>
                <w:u w:val="single"/>
              </w:rPr>
              <w:t>50%</w:t>
            </w:r>
            <w:r>
              <w:rPr>
                <w:rFonts w:hint="eastAsia" w:ascii="仿宋" w:hAnsi="仿宋" w:eastAsia="仿宋" w:cs="仿宋"/>
                <w:sz w:val="28"/>
                <w:szCs w:val="28"/>
              </w:rPr>
              <w:t>；</w:t>
            </w:r>
          </w:p>
          <w:p w14:paraId="25DEEE55">
            <w:pPr>
              <w:spacing w:line="460" w:lineRule="exact"/>
              <w:rPr>
                <w:rFonts w:ascii="仿宋" w:hAnsi="仿宋" w:eastAsia="仿宋" w:cs="仿宋"/>
                <w:sz w:val="28"/>
                <w:szCs w:val="28"/>
              </w:rPr>
            </w:pPr>
            <w:r>
              <w:rPr>
                <w:rFonts w:hint="eastAsia" w:ascii="仿宋" w:hAnsi="仿宋" w:eastAsia="仿宋" w:cs="仿宋"/>
                <w:sz w:val="28"/>
                <w:szCs w:val="28"/>
              </w:rPr>
              <w:t>（2）投标报价＜通过符合性审查的次低报价供应商投标报价×</w:t>
            </w:r>
            <w:r>
              <w:rPr>
                <w:rFonts w:hint="eastAsia" w:ascii="仿宋" w:hAnsi="仿宋" w:eastAsia="仿宋" w:cs="仿宋"/>
                <w:sz w:val="28"/>
                <w:szCs w:val="28"/>
                <w:u w:val="single"/>
              </w:rPr>
              <w:t>50%</w:t>
            </w:r>
            <w:r>
              <w:rPr>
                <w:rFonts w:hint="eastAsia" w:ascii="仿宋" w:hAnsi="仿宋" w:eastAsia="仿宋" w:cs="仿宋"/>
                <w:sz w:val="28"/>
                <w:szCs w:val="28"/>
              </w:rPr>
              <w:t>；</w:t>
            </w:r>
          </w:p>
          <w:p w14:paraId="7546024D">
            <w:pPr>
              <w:spacing w:line="460" w:lineRule="exact"/>
              <w:rPr>
                <w:rFonts w:ascii="仿宋" w:hAnsi="仿宋" w:eastAsia="仿宋" w:cs="仿宋"/>
                <w:sz w:val="28"/>
                <w:szCs w:val="28"/>
              </w:rPr>
            </w:pPr>
            <w:r>
              <w:rPr>
                <w:rFonts w:hint="eastAsia" w:ascii="仿宋" w:hAnsi="仿宋" w:eastAsia="仿宋" w:cs="仿宋"/>
                <w:sz w:val="28"/>
                <w:szCs w:val="28"/>
              </w:rPr>
              <w:t>（3）投标报价＜采购项目最高限价（如采购项目未设定最高限价的，以采购项目预算金额作为最高限价）×</w:t>
            </w:r>
            <w:r>
              <w:rPr>
                <w:rFonts w:hint="eastAsia" w:ascii="仿宋" w:hAnsi="仿宋" w:eastAsia="仿宋" w:cs="仿宋"/>
                <w:sz w:val="28"/>
                <w:szCs w:val="28"/>
                <w:u w:val="single"/>
              </w:rPr>
              <w:t>45%</w:t>
            </w:r>
            <w:r>
              <w:rPr>
                <w:rFonts w:hint="eastAsia" w:ascii="仿宋" w:hAnsi="仿宋" w:eastAsia="仿宋" w:cs="仿宋"/>
                <w:sz w:val="28"/>
                <w:szCs w:val="28"/>
              </w:rPr>
              <w:t>；</w:t>
            </w:r>
          </w:p>
          <w:p w14:paraId="7A86BA5F">
            <w:pPr>
              <w:pStyle w:val="5"/>
              <w:spacing w:line="460" w:lineRule="exact"/>
              <w:rPr>
                <w:rFonts w:ascii="仿宋" w:hAnsi="仿宋" w:eastAsia="仿宋" w:cs="仿宋"/>
                <w:b w:val="0"/>
                <w:color w:val="000000"/>
                <w:sz w:val="28"/>
                <w:szCs w:val="28"/>
              </w:rPr>
            </w:pPr>
            <w:bookmarkStart w:id="452" w:name="_Toc7655"/>
            <w:r>
              <w:rPr>
                <w:rFonts w:hint="eastAsia" w:ascii="仿宋" w:hAnsi="仿宋" w:eastAsia="仿宋" w:cs="仿宋"/>
                <w:b w:val="0"/>
                <w:sz w:val="28"/>
                <w:szCs w:val="28"/>
              </w:rPr>
              <w:t>（4）评标委员会基于专业判断，认为供应商报价过低，有可能影响产品质量或者不能诚信履约的其他情形。</w:t>
            </w:r>
            <w:bookmarkEnd w:id="452"/>
          </w:p>
        </w:tc>
        <w:tc>
          <w:tcPr>
            <w:tcW w:w="2673" w:type="dxa"/>
            <w:tcBorders>
              <w:top w:val="single" w:color="000000" w:sz="4" w:space="0"/>
              <w:left w:val="single" w:color="000000" w:sz="4" w:space="0"/>
              <w:bottom w:val="single" w:color="000000" w:sz="4" w:space="0"/>
              <w:right w:val="single" w:color="000000" w:sz="4" w:space="0"/>
            </w:tcBorders>
            <w:vAlign w:val="center"/>
          </w:tcPr>
          <w:p w14:paraId="10AF82D4">
            <w:pPr>
              <w:pStyle w:val="5"/>
              <w:spacing w:line="460" w:lineRule="exact"/>
              <w:rPr>
                <w:rFonts w:ascii="仿宋" w:hAnsi="仿宋" w:eastAsia="仿宋" w:cs="仿宋"/>
                <w:b w:val="0"/>
                <w:color w:val="000000"/>
                <w:sz w:val="28"/>
                <w:szCs w:val="28"/>
              </w:rPr>
            </w:pPr>
            <w:bookmarkStart w:id="453" w:name="_Toc2195"/>
            <w:r>
              <w:rPr>
                <w:rFonts w:hint="eastAsia" w:ascii="仿宋" w:hAnsi="仿宋" w:eastAsia="仿宋" w:cs="仿宋"/>
                <w:b w:val="0"/>
                <w:sz w:val="28"/>
                <w:szCs w:val="28"/>
              </w:rPr>
              <w:t>投标供应商在（时间15分钟）时间内对投标价格作出解释，提供项目具体成本测算等与报价合理性相关的书面说明及必要的证明材料，包括但不限于原材料成本、人工成本、制造费用等。</w:t>
            </w:r>
            <w:bookmarkEnd w:id="453"/>
          </w:p>
        </w:tc>
        <w:bookmarkStart w:id="454" w:name="_Toc9271"/>
        <w:bookmarkStart w:id="455" w:name="_Toc26515"/>
      </w:tr>
      <w:bookmarkEnd w:id="6"/>
      <w:bookmarkEnd w:id="7"/>
      <w:bookmarkEnd w:id="8"/>
      <w:bookmarkEnd w:id="9"/>
      <w:bookmarkEnd w:id="10"/>
      <w:bookmarkEnd w:id="11"/>
      <w:bookmarkEnd w:id="187"/>
      <w:bookmarkEnd w:id="188"/>
      <w:bookmarkEnd w:id="444"/>
      <w:bookmarkEnd w:id="445"/>
      <w:bookmarkEnd w:id="446"/>
      <w:bookmarkEnd w:id="447"/>
      <w:bookmarkEnd w:id="454"/>
      <w:bookmarkEnd w:id="455"/>
    </w:tbl>
    <w:p w14:paraId="5D7D052C">
      <w:pPr>
        <w:pStyle w:val="5"/>
        <w:widowControl/>
        <w:numPr>
          <w:ilvl w:val="0"/>
          <w:numId w:val="1"/>
        </w:numPr>
        <w:spacing w:line="460" w:lineRule="exact"/>
        <w:jc w:val="both"/>
        <w:rPr>
          <w:rFonts w:ascii="仿宋" w:hAnsi="仿宋" w:eastAsia="仿宋" w:cs="仿宋"/>
          <w:sz w:val="28"/>
          <w:szCs w:val="28"/>
        </w:rPr>
      </w:pPr>
      <w:bookmarkStart w:id="456" w:name="_Toc4012"/>
      <w:bookmarkStart w:id="457" w:name="_Toc18213"/>
      <w:bookmarkStart w:id="458" w:name="_Toc21540"/>
      <w:bookmarkStart w:id="459" w:name="_Toc17903"/>
      <w:bookmarkStart w:id="460" w:name="_Toc9568"/>
      <w:bookmarkStart w:id="461" w:name="_Toc3508"/>
      <w:bookmarkStart w:id="462" w:name="_Toc6050"/>
      <w:bookmarkStart w:id="463" w:name="_Toc20151"/>
      <w:bookmarkStart w:id="464" w:name="_Toc9499"/>
      <w:r>
        <w:rPr>
          <w:rFonts w:hint="eastAsia" w:ascii="仿宋" w:hAnsi="仿宋" w:eastAsia="仿宋" w:cs="仿宋"/>
          <w:sz w:val="28"/>
          <w:szCs w:val="28"/>
        </w:rPr>
        <w:t>评分细则详细评审</w:t>
      </w:r>
      <w:bookmarkEnd w:id="456"/>
      <w:bookmarkEnd w:id="457"/>
      <w:bookmarkEnd w:id="458"/>
      <w:bookmarkEnd w:id="459"/>
      <w:bookmarkEnd w:id="460"/>
      <w:bookmarkEnd w:id="461"/>
      <w:bookmarkEnd w:id="462"/>
      <w:bookmarkEnd w:id="463"/>
      <w:bookmarkEnd w:id="464"/>
      <w:bookmarkStart w:id="465" w:name="_Toc17793"/>
      <w:bookmarkEnd w:id="465"/>
      <w:bookmarkStart w:id="466" w:name="_Toc851"/>
      <w:bookmarkEnd w:id="466"/>
      <w:bookmarkStart w:id="467" w:name="_Toc16364"/>
      <w:bookmarkStart w:id="468" w:name="_Toc21637"/>
      <w:bookmarkStart w:id="469" w:name="_Toc13901"/>
      <w:bookmarkStart w:id="470" w:name="_Toc18166"/>
      <w:bookmarkStart w:id="471" w:name="_Toc24971"/>
      <w:bookmarkStart w:id="472" w:name="_Toc10676"/>
      <w:bookmarkStart w:id="473" w:name="_Toc18216"/>
      <w:bookmarkStart w:id="474" w:name="_Toc2876"/>
      <w:bookmarkStart w:id="475" w:name="_Toc30612"/>
    </w:p>
    <w:p w14:paraId="569E5DBD">
      <w:pPr>
        <w:pStyle w:val="5"/>
        <w:widowControl/>
        <w:spacing w:line="460" w:lineRule="exact"/>
        <w:jc w:val="both"/>
        <w:rPr>
          <w:rFonts w:ascii="仿宋" w:hAnsi="仿宋" w:eastAsia="仿宋" w:cs="仿宋"/>
          <w:sz w:val="28"/>
          <w:szCs w:val="28"/>
        </w:rPr>
      </w:pPr>
      <w:r>
        <w:rPr>
          <w:rFonts w:hint="eastAsia" w:ascii="仿宋" w:hAnsi="仿宋" w:eastAsia="仿宋" w:cs="仿宋"/>
          <w:b w:val="0"/>
          <w:bCs w:val="0"/>
          <w:sz w:val="28"/>
          <w:szCs w:val="28"/>
        </w:rPr>
        <w:t>经初步评审合格的投标文件，磋商小组对其做进一步评审、比较，并量化打分。总分为</w:t>
      </w:r>
      <w:bookmarkEnd w:id="467"/>
      <w:r>
        <w:rPr>
          <w:rFonts w:hint="eastAsia" w:ascii="仿宋" w:hAnsi="仿宋" w:eastAsia="仿宋" w:cs="仿宋"/>
          <w:b w:val="0"/>
          <w:bCs w:val="0"/>
          <w:sz w:val="28"/>
          <w:szCs w:val="28"/>
        </w:rPr>
        <w:t>100 分，</w:t>
      </w:r>
      <w:r>
        <w:rPr>
          <w:rFonts w:hint="eastAsia" w:ascii="仿宋" w:hAnsi="仿宋" w:eastAsia="仿宋" w:cs="仿宋"/>
          <w:sz w:val="28"/>
          <w:szCs w:val="28"/>
        </w:rPr>
        <w:t>其中商务标：10 分；技术标：90分。</w:t>
      </w:r>
      <w:bookmarkEnd w:id="468"/>
      <w:bookmarkEnd w:id="469"/>
      <w:bookmarkEnd w:id="470"/>
      <w:bookmarkEnd w:id="471"/>
      <w:bookmarkEnd w:id="472"/>
      <w:bookmarkEnd w:id="473"/>
      <w:bookmarkEnd w:id="474"/>
      <w:bookmarkEnd w:id="475"/>
    </w:p>
    <w:tbl>
      <w:tblPr>
        <w:tblStyle w:val="14"/>
        <w:tblW w:w="10250" w:type="dxa"/>
        <w:tblInd w:w="-955" w:type="dxa"/>
        <w:tblLayout w:type="fixed"/>
        <w:tblCellMar>
          <w:top w:w="0" w:type="dxa"/>
          <w:left w:w="0" w:type="dxa"/>
          <w:bottom w:w="0" w:type="dxa"/>
          <w:right w:w="0" w:type="dxa"/>
        </w:tblCellMar>
      </w:tblPr>
      <w:tblGrid>
        <w:gridCol w:w="1183"/>
        <w:gridCol w:w="9067"/>
      </w:tblGrid>
      <w:tr w14:paraId="3D51BC22">
        <w:tblPrEx>
          <w:tblCellMar>
            <w:top w:w="0" w:type="dxa"/>
            <w:left w:w="0" w:type="dxa"/>
            <w:bottom w:w="0" w:type="dxa"/>
            <w:right w:w="0" w:type="dxa"/>
          </w:tblCellMar>
        </w:tblPrEx>
        <w:trPr>
          <w:trHeight w:val="571" w:hRule="atLeast"/>
        </w:trPr>
        <w:tc>
          <w:tcPr>
            <w:tcW w:w="1183" w:type="dxa"/>
            <w:tcBorders>
              <w:top w:val="single" w:color="000000" w:sz="4" w:space="0"/>
              <w:left w:val="single" w:color="000000" w:sz="4" w:space="0"/>
              <w:bottom w:val="single" w:color="000000" w:sz="4" w:space="0"/>
              <w:right w:val="single" w:color="000000" w:sz="4" w:space="0"/>
            </w:tcBorders>
          </w:tcPr>
          <w:p w14:paraId="0486E062">
            <w:pPr>
              <w:pStyle w:val="11"/>
              <w:spacing w:beforeAutospacing="0" w:afterAutospacing="0" w:line="420" w:lineRule="exact"/>
              <w:jc w:val="center"/>
              <w:rPr>
                <w:rFonts w:ascii="仿宋" w:hAnsi="仿宋" w:eastAsia="仿宋" w:cs="仿宋"/>
                <w:sz w:val="28"/>
                <w:szCs w:val="28"/>
              </w:rPr>
            </w:pPr>
            <w:bookmarkStart w:id="476" w:name="_Toc32084"/>
            <w:r>
              <w:rPr>
                <w:rFonts w:hint="eastAsia" w:ascii="仿宋" w:hAnsi="仿宋" w:eastAsia="仿宋" w:cs="仿宋"/>
                <w:sz w:val="28"/>
                <w:szCs w:val="28"/>
              </w:rPr>
              <w:t>评分要素</w:t>
            </w:r>
            <w:bookmarkEnd w:id="476"/>
          </w:p>
        </w:tc>
        <w:tc>
          <w:tcPr>
            <w:tcW w:w="9067" w:type="dxa"/>
            <w:tcBorders>
              <w:top w:val="single" w:color="000000" w:sz="4" w:space="0"/>
              <w:left w:val="nil"/>
              <w:bottom w:val="single" w:color="000000" w:sz="4" w:space="0"/>
              <w:right w:val="single" w:color="000000" w:sz="4" w:space="0"/>
            </w:tcBorders>
          </w:tcPr>
          <w:p w14:paraId="39A4631E">
            <w:pPr>
              <w:pStyle w:val="11"/>
              <w:spacing w:beforeAutospacing="0" w:afterAutospacing="0" w:line="420" w:lineRule="exact"/>
              <w:jc w:val="center"/>
              <w:rPr>
                <w:rFonts w:ascii="仿宋" w:hAnsi="仿宋" w:eastAsia="仿宋" w:cs="仿宋"/>
                <w:sz w:val="28"/>
                <w:szCs w:val="28"/>
              </w:rPr>
            </w:pPr>
            <w:bookmarkStart w:id="477" w:name="_Toc12173"/>
            <w:r>
              <w:rPr>
                <w:rFonts w:hint="eastAsia" w:ascii="仿宋" w:hAnsi="仿宋" w:eastAsia="仿宋" w:cs="仿宋"/>
                <w:sz w:val="28"/>
                <w:szCs w:val="28"/>
              </w:rPr>
              <w:t>评分标准</w:t>
            </w:r>
            <w:bookmarkEnd w:id="477"/>
          </w:p>
        </w:tc>
      </w:tr>
      <w:tr w14:paraId="5D86CDFD">
        <w:tblPrEx>
          <w:tblCellMar>
            <w:top w:w="0" w:type="dxa"/>
            <w:left w:w="0" w:type="dxa"/>
            <w:bottom w:w="0" w:type="dxa"/>
            <w:right w:w="0" w:type="dxa"/>
          </w:tblCellMar>
        </w:tblPrEx>
        <w:trPr>
          <w:trHeight w:val="3443" w:hRule="atLeast"/>
        </w:trPr>
        <w:tc>
          <w:tcPr>
            <w:tcW w:w="1183" w:type="dxa"/>
            <w:tcBorders>
              <w:top w:val="single" w:color="000000" w:sz="4" w:space="0"/>
              <w:left w:val="single" w:color="000000" w:sz="4" w:space="0"/>
              <w:bottom w:val="single" w:color="000000" w:sz="4" w:space="0"/>
              <w:right w:val="single" w:color="000000" w:sz="4" w:space="0"/>
            </w:tcBorders>
          </w:tcPr>
          <w:p w14:paraId="56453D25">
            <w:pPr>
              <w:spacing w:line="420" w:lineRule="exact"/>
              <w:jc w:val="left"/>
              <w:rPr>
                <w:rFonts w:ascii="仿宋" w:hAnsi="仿宋" w:eastAsia="仿宋" w:cs="仿宋"/>
                <w:bCs/>
                <w:kern w:val="1"/>
                <w:sz w:val="28"/>
                <w:szCs w:val="28"/>
              </w:rPr>
            </w:pPr>
            <w:r>
              <w:rPr>
                <w:rFonts w:hint="eastAsia" w:ascii="仿宋" w:hAnsi="仿宋" w:eastAsia="仿宋" w:cs="仿宋"/>
                <w:bCs/>
                <w:kern w:val="1"/>
                <w:sz w:val="28"/>
                <w:szCs w:val="28"/>
              </w:rPr>
              <w:t xml:space="preserve"> </w:t>
            </w:r>
          </w:p>
          <w:p w14:paraId="657830A6">
            <w:pPr>
              <w:spacing w:line="420" w:lineRule="exact"/>
              <w:jc w:val="left"/>
              <w:rPr>
                <w:rFonts w:ascii="仿宋" w:hAnsi="仿宋" w:eastAsia="仿宋" w:cs="仿宋"/>
                <w:bCs/>
                <w:kern w:val="1"/>
                <w:sz w:val="28"/>
                <w:szCs w:val="28"/>
              </w:rPr>
            </w:pPr>
            <w:r>
              <w:rPr>
                <w:rFonts w:hint="eastAsia" w:ascii="仿宋" w:hAnsi="仿宋" w:eastAsia="仿宋" w:cs="仿宋"/>
                <w:bCs/>
                <w:kern w:val="1"/>
                <w:sz w:val="28"/>
                <w:szCs w:val="28"/>
              </w:rPr>
              <w:t xml:space="preserve"> </w:t>
            </w:r>
            <w:bookmarkStart w:id="478" w:name="_Toc15887"/>
          </w:p>
          <w:p w14:paraId="7F27C5F0">
            <w:pPr>
              <w:spacing w:line="420" w:lineRule="exact"/>
              <w:jc w:val="left"/>
              <w:rPr>
                <w:rFonts w:ascii="仿宋" w:hAnsi="仿宋" w:eastAsia="仿宋" w:cs="仿宋"/>
                <w:bCs/>
                <w:kern w:val="1"/>
                <w:sz w:val="28"/>
                <w:szCs w:val="28"/>
              </w:rPr>
            </w:pPr>
            <w:r>
              <w:rPr>
                <w:rFonts w:hint="eastAsia" w:ascii="仿宋" w:hAnsi="仿宋" w:eastAsia="仿宋" w:cs="仿宋"/>
                <w:b/>
                <w:kern w:val="1"/>
                <w:sz w:val="28"/>
                <w:szCs w:val="28"/>
              </w:rPr>
              <w:t>投标报价</w:t>
            </w:r>
            <w:bookmarkEnd w:id="478"/>
            <w:r>
              <w:rPr>
                <w:rFonts w:hint="eastAsia" w:ascii="仿宋" w:hAnsi="仿宋" w:eastAsia="仿宋" w:cs="仿宋"/>
                <w:b/>
                <w:kern w:val="1"/>
                <w:sz w:val="28"/>
                <w:szCs w:val="28"/>
              </w:rPr>
              <w:t>（10分）</w:t>
            </w:r>
          </w:p>
        </w:tc>
        <w:tc>
          <w:tcPr>
            <w:tcW w:w="9067" w:type="dxa"/>
            <w:tcBorders>
              <w:top w:val="single" w:color="000000" w:sz="4" w:space="0"/>
              <w:left w:val="nil"/>
              <w:bottom w:val="single" w:color="000000" w:sz="4" w:space="0"/>
              <w:right w:val="single" w:color="000000" w:sz="4" w:space="0"/>
            </w:tcBorders>
          </w:tcPr>
          <w:p w14:paraId="5FCABC69">
            <w:pPr>
              <w:spacing w:line="420" w:lineRule="exact"/>
              <w:jc w:val="left"/>
              <w:rPr>
                <w:rFonts w:ascii="仿宋" w:hAnsi="仿宋" w:eastAsia="仿宋" w:cs="仿宋"/>
                <w:bCs/>
                <w:kern w:val="1"/>
                <w:sz w:val="28"/>
                <w:szCs w:val="28"/>
              </w:rPr>
            </w:pPr>
            <w:bookmarkStart w:id="479" w:name="_Toc31385"/>
            <w:r>
              <w:rPr>
                <w:rFonts w:hint="eastAsia" w:ascii="仿宋" w:hAnsi="仿宋" w:eastAsia="仿宋" w:cs="仿宋"/>
                <w:bCs/>
                <w:kern w:val="1"/>
                <w:sz w:val="28"/>
                <w:szCs w:val="28"/>
              </w:rPr>
              <w:t>最终有效的投标报价中的最低价为评标基准价，按照下列公式计算每个投标供应商的投标价格得分。其价格分满分10分， 投标报价得分＝（评标基准价</w:t>
            </w:r>
            <w:bookmarkEnd w:id="479"/>
            <w:r>
              <w:rPr>
                <w:rFonts w:hint="eastAsia" w:ascii="仿宋" w:hAnsi="仿宋" w:eastAsia="仿宋" w:cs="仿宋"/>
                <w:bCs/>
                <w:kern w:val="1"/>
                <w:sz w:val="28"/>
                <w:szCs w:val="28"/>
              </w:rPr>
              <w:t>/投标报价）×价格权重（10%）×100。以投标供应商最终的投标报价作为计算得分的依据。</w:t>
            </w:r>
          </w:p>
          <w:p w14:paraId="0B9E3984">
            <w:pPr>
              <w:spacing w:line="420" w:lineRule="exact"/>
              <w:jc w:val="left"/>
              <w:rPr>
                <w:rFonts w:ascii="仿宋" w:hAnsi="仿宋" w:eastAsia="仿宋" w:cs="仿宋"/>
                <w:bCs/>
                <w:kern w:val="1"/>
                <w:sz w:val="28"/>
                <w:szCs w:val="28"/>
              </w:rPr>
            </w:pPr>
            <w:r>
              <w:rPr>
                <w:rFonts w:hint="eastAsia" w:ascii="仿宋" w:hAnsi="仿宋" w:eastAsia="仿宋" w:cs="仿宋"/>
                <w:b/>
                <w:kern w:val="1"/>
                <w:sz w:val="28"/>
                <w:szCs w:val="28"/>
              </w:rPr>
              <w:t xml:space="preserve">注：根据《安徽省财政厅安徽省经济和信息化厅转发财政部工业和信息化部关于印发〈政府采购促进中小企业发展管理办法〉的通知》（皖财购〔2020〕1668号）、《安徽省财政厅关于进一步优化政府采购营商环境的通知》（皖财购〔2022〕556 号）规定，评审时给予小微企业报价10％的价格扣除，用扣除后的价格参与评审。 </w:t>
            </w:r>
          </w:p>
        </w:tc>
      </w:tr>
    </w:tbl>
    <w:p w14:paraId="45E844AD">
      <w:pPr>
        <w:pStyle w:val="5"/>
        <w:widowControl/>
        <w:spacing w:line="420" w:lineRule="exact"/>
        <w:rPr>
          <w:rFonts w:ascii="仿宋" w:hAnsi="仿宋" w:eastAsia="仿宋" w:cs="仿宋"/>
          <w:b w:val="0"/>
          <w:bCs w:val="0"/>
          <w:sz w:val="28"/>
          <w:szCs w:val="28"/>
        </w:rPr>
      </w:pPr>
      <w:r>
        <w:rPr>
          <w:rFonts w:hint="eastAsia" w:ascii="仿宋" w:hAnsi="仿宋" w:eastAsia="仿宋" w:cs="仿宋"/>
          <w:b w:val="0"/>
          <w:bCs w:val="0"/>
          <w:sz w:val="28"/>
          <w:szCs w:val="28"/>
        </w:rPr>
        <w:t xml:space="preserve"> </w:t>
      </w:r>
      <w:bookmarkStart w:id="480" w:name="_Toc17910"/>
      <w:bookmarkEnd w:id="480"/>
      <w:bookmarkStart w:id="481" w:name="_Toc10427"/>
      <w:bookmarkEnd w:id="481"/>
      <w:bookmarkStart w:id="482" w:name="_Toc1332"/>
      <w:bookmarkStart w:id="483" w:name="_Toc3820"/>
      <w:bookmarkStart w:id="484" w:name="_Toc18378"/>
      <w:bookmarkStart w:id="485" w:name="_Toc31186"/>
      <w:bookmarkStart w:id="486" w:name="_Toc16494"/>
      <w:bookmarkStart w:id="487" w:name="_Toc22896"/>
      <w:bookmarkStart w:id="488" w:name="_Toc10308"/>
      <w:bookmarkStart w:id="489" w:name="_Toc20856"/>
      <w:bookmarkStart w:id="490" w:name="_Toc18900"/>
      <w:r>
        <w:rPr>
          <w:rFonts w:hint="eastAsia" w:ascii="仿宋" w:hAnsi="仿宋" w:eastAsia="仿宋" w:cs="仿宋"/>
          <w:b w:val="0"/>
          <w:bCs w:val="0"/>
          <w:sz w:val="28"/>
          <w:szCs w:val="28"/>
        </w:rPr>
        <w:t>技术标：</w:t>
      </w:r>
      <w:bookmarkEnd w:id="482"/>
      <w:r>
        <w:rPr>
          <w:rFonts w:hint="eastAsia" w:ascii="仿宋" w:hAnsi="仿宋" w:eastAsia="仿宋" w:cs="仿宋"/>
          <w:b w:val="0"/>
          <w:bCs w:val="0"/>
          <w:sz w:val="28"/>
          <w:szCs w:val="28"/>
        </w:rPr>
        <w:t>90分</w:t>
      </w:r>
      <w:bookmarkEnd w:id="483"/>
      <w:bookmarkEnd w:id="484"/>
      <w:bookmarkEnd w:id="485"/>
      <w:bookmarkEnd w:id="486"/>
      <w:bookmarkEnd w:id="487"/>
      <w:bookmarkEnd w:id="488"/>
      <w:bookmarkEnd w:id="489"/>
      <w:bookmarkEnd w:id="490"/>
    </w:p>
    <w:tbl>
      <w:tblPr>
        <w:tblStyle w:val="14"/>
        <w:tblW w:w="0" w:type="auto"/>
        <w:jc w:val="center"/>
        <w:tblLayout w:type="fixed"/>
        <w:tblCellMar>
          <w:top w:w="0" w:type="dxa"/>
          <w:left w:w="108" w:type="dxa"/>
          <w:bottom w:w="0" w:type="dxa"/>
          <w:right w:w="108" w:type="dxa"/>
        </w:tblCellMar>
      </w:tblPr>
      <w:tblGrid>
        <w:gridCol w:w="1936"/>
        <w:gridCol w:w="8321"/>
      </w:tblGrid>
      <w:tr w14:paraId="2D71DB30">
        <w:tblPrEx>
          <w:tblCellMar>
            <w:top w:w="0" w:type="dxa"/>
            <w:left w:w="108" w:type="dxa"/>
            <w:bottom w:w="0" w:type="dxa"/>
            <w:right w:w="108" w:type="dxa"/>
          </w:tblCellMar>
        </w:tblPrEx>
        <w:trPr>
          <w:trHeight w:val="565" w:hRule="atLeast"/>
          <w:jc w:val="center"/>
        </w:trPr>
        <w:tc>
          <w:tcPr>
            <w:tcW w:w="1936" w:type="dxa"/>
            <w:tcBorders>
              <w:top w:val="single" w:color="000000" w:sz="4" w:space="0"/>
              <w:left w:val="single" w:color="000000" w:sz="4" w:space="0"/>
              <w:bottom w:val="single" w:color="000000" w:sz="4" w:space="0"/>
              <w:right w:val="single" w:color="000000" w:sz="4" w:space="0"/>
            </w:tcBorders>
            <w:vAlign w:val="center"/>
          </w:tcPr>
          <w:p w14:paraId="2FA1AD48">
            <w:pPr>
              <w:spacing w:line="420" w:lineRule="exact"/>
              <w:jc w:val="center"/>
              <w:rPr>
                <w:rFonts w:ascii="仿宋" w:hAnsi="仿宋" w:eastAsia="仿宋" w:cs="仿宋"/>
                <w:kern w:val="1"/>
                <w:sz w:val="28"/>
                <w:szCs w:val="28"/>
              </w:rPr>
            </w:pPr>
            <w:r>
              <w:rPr>
                <w:rFonts w:hint="eastAsia" w:ascii="仿宋" w:hAnsi="仿宋" w:eastAsia="仿宋" w:cs="仿宋"/>
                <w:b/>
                <w:kern w:val="1"/>
                <w:sz w:val="28"/>
                <w:szCs w:val="28"/>
              </w:rPr>
              <w:t>评分因素</w:t>
            </w:r>
          </w:p>
        </w:tc>
        <w:tc>
          <w:tcPr>
            <w:tcW w:w="8321" w:type="dxa"/>
            <w:tcBorders>
              <w:top w:val="single" w:color="000000" w:sz="4" w:space="0"/>
              <w:left w:val="single" w:color="000000" w:sz="4" w:space="0"/>
              <w:bottom w:val="single" w:color="000000" w:sz="4" w:space="0"/>
              <w:right w:val="single" w:color="000000" w:sz="4" w:space="0"/>
            </w:tcBorders>
            <w:vAlign w:val="center"/>
          </w:tcPr>
          <w:p w14:paraId="2A4B82C6">
            <w:pPr>
              <w:spacing w:line="420" w:lineRule="exact"/>
              <w:jc w:val="center"/>
              <w:rPr>
                <w:rFonts w:ascii="仿宋" w:hAnsi="仿宋" w:eastAsia="仿宋" w:cs="仿宋"/>
                <w:kern w:val="1"/>
                <w:sz w:val="28"/>
                <w:szCs w:val="28"/>
              </w:rPr>
            </w:pPr>
            <w:r>
              <w:rPr>
                <w:rFonts w:hint="eastAsia" w:ascii="仿宋" w:hAnsi="仿宋" w:eastAsia="仿宋" w:cs="仿宋"/>
                <w:b/>
                <w:kern w:val="1"/>
                <w:sz w:val="28"/>
                <w:szCs w:val="28"/>
              </w:rPr>
              <w:t>评分标准</w:t>
            </w:r>
          </w:p>
        </w:tc>
      </w:tr>
      <w:tr w14:paraId="491D3E46">
        <w:tblPrEx>
          <w:tblCellMar>
            <w:top w:w="0" w:type="dxa"/>
            <w:left w:w="108" w:type="dxa"/>
            <w:bottom w:w="0" w:type="dxa"/>
            <w:right w:w="108" w:type="dxa"/>
          </w:tblCellMar>
        </w:tblPrEx>
        <w:trPr>
          <w:trHeight w:val="470" w:hRule="atLeast"/>
          <w:jc w:val="center"/>
        </w:trPr>
        <w:tc>
          <w:tcPr>
            <w:tcW w:w="1936" w:type="dxa"/>
            <w:tcBorders>
              <w:top w:val="single" w:color="000000" w:sz="4" w:space="0"/>
              <w:left w:val="single" w:color="000000" w:sz="4" w:space="0"/>
              <w:bottom w:val="single" w:color="000000" w:sz="4" w:space="0"/>
              <w:right w:val="single" w:color="000000" w:sz="4" w:space="0"/>
            </w:tcBorders>
            <w:vAlign w:val="center"/>
          </w:tcPr>
          <w:p w14:paraId="2970125E">
            <w:pPr>
              <w:spacing w:line="420" w:lineRule="exact"/>
              <w:jc w:val="center"/>
              <w:rPr>
                <w:rFonts w:ascii="仿宋" w:hAnsi="仿宋" w:eastAsia="仿宋" w:cs="仿宋"/>
                <w:b/>
                <w:bCs/>
                <w:sz w:val="28"/>
                <w:szCs w:val="28"/>
              </w:rPr>
            </w:pPr>
            <w:r>
              <w:rPr>
                <w:rFonts w:hint="eastAsia" w:ascii="仿宋" w:hAnsi="仿宋" w:eastAsia="仿宋" w:cs="仿宋"/>
                <w:b/>
                <w:bCs/>
                <w:sz w:val="28"/>
                <w:szCs w:val="28"/>
              </w:rPr>
              <w:t>业绩</w:t>
            </w:r>
          </w:p>
          <w:p w14:paraId="72DC1B09">
            <w:pPr>
              <w:spacing w:line="420" w:lineRule="exact"/>
              <w:jc w:val="center"/>
              <w:rPr>
                <w:rFonts w:ascii="仿宋" w:hAnsi="仿宋" w:eastAsia="仿宋" w:cs="仿宋"/>
                <w:b/>
                <w:bCs/>
                <w:sz w:val="28"/>
                <w:szCs w:val="28"/>
              </w:rPr>
            </w:pPr>
            <w:r>
              <w:rPr>
                <w:rFonts w:hint="eastAsia" w:ascii="仿宋" w:hAnsi="仿宋" w:eastAsia="仿宋" w:cs="仿宋"/>
                <w:b/>
                <w:bCs/>
                <w:sz w:val="28"/>
                <w:szCs w:val="28"/>
              </w:rPr>
              <w:t>（10分）</w:t>
            </w:r>
          </w:p>
        </w:tc>
        <w:tc>
          <w:tcPr>
            <w:tcW w:w="8321" w:type="dxa"/>
            <w:tcBorders>
              <w:top w:val="single" w:color="000000" w:sz="4" w:space="0"/>
              <w:left w:val="single" w:color="000000" w:sz="4" w:space="0"/>
              <w:bottom w:val="single" w:color="000000" w:sz="4" w:space="0"/>
              <w:right w:val="single" w:color="000000" w:sz="4" w:space="0"/>
            </w:tcBorders>
            <w:vAlign w:val="center"/>
          </w:tcPr>
          <w:p w14:paraId="5EA30242">
            <w:pPr>
              <w:pStyle w:val="6"/>
              <w:spacing w:line="420" w:lineRule="exact"/>
              <w:jc w:val="left"/>
              <w:rPr>
                <w:rFonts w:ascii="仿宋" w:hAnsi="仿宋" w:eastAsia="仿宋" w:cs="仿宋"/>
                <w:sz w:val="28"/>
                <w:szCs w:val="28"/>
              </w:rPr>
            </w:pPr>
            <w:r>
              <w:rPr>
                <w:rFonts w:hint="eastAsia" w:ascii="仿宋" w:hAnsi="仿宋" w:eastAsia="仿宋" w:cs="仿宋"/>
                <w:b w:val="0"/>
                <w:kern w:val="2"/>
                <w:sz w:val="28"/>
                <w:szCs w:val="28"/>
              </w:rPr>
              <w:t>自2023年1月1日至今每提供一个服务业绩得5分，本项最高得10分，须提供合同复印件，不提供不得分。</w:t>
            </w:r>
          </w:p>
        </w:tc>
      </w:tr>
      <w:tr w14:paraId="590215B3">
        <w:tblPrEx>
          <w:tblCellMar>
            <w:top w:w="0" w:type="dxa"/>
            <w:left w:w="108" w:type="dxa"/>
            <w:bottom w:w="0" w:type="dxa"/>
            <w:right w:w="108" w:type="dxa"/>
          </w:tblCellMar>
        </w:tblPrEx>
        <w:trPr>
          <w:trHeight w:val="1025" w:hRule="atLeast"/>
          <w:jc w:val="center"/>
        </w:trPr>
        <w:tc>
          <w:tcPr>
            <w:tcW w:w="1936" w:type="dxa"/>
            <w:tcBorders>
              <w:top w:val="single" w:color="000000" w:sz="4" w:space="0"/>
              <w:left w:val="single" w:color="000000" w:sz="4" w:space="0"/>
              <w:bottom w:val="single" w:color="000000" w:sz="4" w:space="0"/>
              <w:right w:val="single" w:color="000000" w:sz="4" w:space="0"/>
            </w:tcBorders>
            <w:vAlign w:val="center"/>
          </w:tcPr>
          <w:p w14:paraId="7EBB9544">
            <w:pPr>
              <w:pStyle w:val="17"/>
              <w:spacing w:line="420" w:lineRule="exact"/>
              <w:jc w:val="center"/>
              <w:rPr>
                <w:rFonts w:ascii="仿宋" w:hAnsi="仿宋" w:eastAsia="仿宋" w:cs="仿宋"/>
                <w:b/>
                <w:bCs/>
                <w:sz w:val="28"/>
                <w:szCs w:val="28"/>
              </w:rPr>
            </w:pPr>
            <w:r>
              <w:rPr>
                <w:rFonts w:hint="eastAsia" w:ascii="仿宋" w:hAnsi="仿宋" w:eastAsia="仿宋" w:cs="仿宋"/>
                <w:b/>
                <w:sz w:val="28"/>
                <w:szCs w:val="28"/>
              </w:rPr>
              <w:t>项目负责人（30分）</w:t>
            </w:r>
          </w:p>
        </w:tc>
        <w:tc>
          <w:tcPr>
            <w:tcW w:w="8321" w:type="dxa"/>
            <w:tcBorders>
              <w:top w:val="single" w:color="000000" w:sz="4" w:space="0"/>
              <w:left w:val="single" w:color="000000" w:sz="4" w:space="0"/>
              <w:bottom w:val="single" w:color="000000" w:sz="4" w:space="0"/>
              <w:right w:val="single" w:color="000000" w:sz="4" w:space="0"/>
            </w:tcBorders>
            <w:vAlign w:val="center"/>
          </w:tcPr>
          <w:p w14:paraId="79D8631D">
            <w:pPr>
              <w:pStyle w:val="17"/>
              <w:spacing w:line="420" w:lineRule="exact"/>
              <w:rPr>
                <w:rFonts w:ascii="仿宋" w:hAnsi="仿宋" w:eastAsia="仿宋" w:cs="仿宋"/>
                <w:sz w:val="28"/>
                <w:szCs w:val="28"/>
              </w:rPr>
            </w:pPr>
            <w:r>
              <w:rPr>
                <w:rFonts w:hint="eastAsia" w:ascii="仿宋" w:hAnsi="仿宋" w:eastAsia="仿宋" w:cs="仿宋"/>
                <w:color w:val="000000"/>
                <w:sz w:val="28"/>
                <w:szCs w:val="28"/>
              </w:rPr>
              <w:t>拟派的项目负责人具有测绘类中级（或以上）职称的，得20分，同时该人员</w:t>
            </w:r>
            <w:r>
              <w:rPr>
                <w:rFonts w:hint="eastAsia" w:ascii="仿宋" w:hAnsi="仿宋" w:eastAsia="仿宋" w:cs="仿宋"/>
                <w:sz w:val="28"/>
                <w:szCs w:val="28"/>
              </w:rPr>
              <w:t>具有土地登记代理人资格证书的</w:t>
            </w:r>
            <w:r>
              <w:rPr>
                <w:rFonts w:hint="eastAsia" w:ascii="仿宋" w:hAnsi="仿宋" w:eastAsia="仿宋" w:cs="仿宋"/>
                <w:color w:val="000000"/>
                <w:sz w:val="28"/>
                <w:szCs w:val="28"/>
              </w:rPr>
              <w:t>，加10分，本项最高得30分。注：提供人员证件，未提供的不得分。</w:t>
            </w:r>
          </w:p>
        </w:tc>
      </w:tr>
      <w:tr w14:paraId="3F8A8C3E">
        <w:tblPrEx>
          <w:tblCellMar>
            <w:top w:w="0" w:type="dxa"/>
            <w:left w:w="108" w:type="dxa"/>
            <w:bottom w:w="0" w:type="dxa"/>
            <w:right w:w="108" w:type="dxa"/>
          </w:tblCellMar>
        </w:tblPrEx>
        <w:trPr>
          <w:trHeight w:val="2507" w:hRule="atLeast"/>
          <w:jc w:val="center"/>
        </w:trPr>
        <w:tc>
          <w:tcPr>
            <w:tcW w:w="1936" w:type="dxa"/>
            <w:tcBorders>
              <w:top w:val="single" w:color="auto" w:sz="4" w:space="0"/>
              <w:left w:val="single" w:color="auto" w:sz="4" w:space="0"/>
              <w:bottom w:val="single" w:color="auto" w:sz="4" w:space="0"/>
              <w:right w:val="single" w:color="000000" w:sz="4" w:space="0"/>
            </w:tcBorders>
            <w:vAlign w:val="center"/>
          </w:tcPr>
          <w:p w14:paraId="36C0924B">
            <w:pPr>
              <w:autoSpaceDE w:val="0"/>
              <w:autoSpaceDN w:val="0"/>
              <w:adjustRightInd w:val="0"/>
              <w:snapToGrid w:val="0"/>
              <w:spacing w:line="420" w:lineRule="exact"/>
              <w:ind w:right="-97" w:rightChars="-46"/>
              <w:jc w:val="center"/>
              <w:rPr>
                <w:rFonts w:ascii="仿宋" w:hAnsi="仿宋" w:eastAsia="仿宋" w:cs="仿宋"/>
                <w:b/>
                <w:sz w:val="28"/>
                <w:szCs w:val="28"/>
                <w:lang w:val="zh-CN"/>
              </w:rPr>
            </w:pPr>
            <w:r>
              <w:rPr>
                <w:rFonts w:hint="eastAsia" w:ascii="仿宋" w:hAnsi="仿宋" w:eastAsia="仿宋" w:cs="仿宋"/>
                <w:b/>
                <w:sz w:val="28"/>
                <w:szCs w:val="28"/>
                <w:lang w:val="zh-CN"/>
              </w:rPr>
              <w:t>服务方案</w:t>
            </w:r>
          </w:p>
          <w:p w14:paraId="1CF8F9C3">
            <w:pPr>
              <w:autoSpaceDE w:val="0"/>
              <w:autoSpaceDN w:val="0"/>
              <w:adjustRightInd w:val="0"/>
              <w:snapToGrid w:val="0"/>
              <w:spacing w:line="420" w:lineRule="exact"/>
              <w:ind w:right="-97" w:rightChars="-46"/>
              <w:jc w:val="center"/>
              <w:rPr>
                <w:rFonts w:ascii="仿宋" w:hAnsi="仿宋" w:eastAsia="仿宋" w:cs="仿宋"/>
                <w:kern w:val="1"/>
                <w:sz w:val="28"/>
                <w:szCs w:val="28"/>
                <w:lang w:val="zh-CN"/>
              </w:rPr>
            </w:pPr>
            <w:r>
              <w:rPr>
                <w:rFonts w:hint="eastAsia" w:ascii="仿宋" w:hAnsi="仿宋" w:eastAsia="仿宋" w:cs="仿宋"/>
                <w:b/>
                <w:sz w:val="28"/>
                <w:szCs w:val="28"/>
                <w:lang w:val="zh-CN"/>
              </w:rPr>
              <w:t>（</w:t>
            </w:r>
            <w:r>
              <w:rPr>
                <w:rFonts w:hint="eastAsia" w:ascii="仿宋" w:hAnsi="仿宋" w:eastAsia="仿宋" w:cs="仿宋"/>
                <w:b/>
                <w:sz w:val="28"/>
                <w:szCs w:val="28"/>
              </w:rPr>
              <w:t>50</w:t>
            </w:r>
            <w:r>
              <w:rPr>
                <w:rFonts w:hint="eastAsia" w:ascii="仿宋" w:hAnsi="仿宋" w:eastAsia="仿宋" w:cs="仿宋"/>
                <w:b/>
                <w:sz w:val="28"/>
                <w:szCs w:val="28"/>
                <w:lang w:val="zh-CN"/>
              </w:rPr>
              <w:t>分）</w:t>
            </w:r>
          </w:p>
        </w:tc>
        <w:tc>
          <w:tcPr>
            <w:tcW w:w="8321" w:type="dxa"/>
            <w:tcBorders>
              <w:top w:val="single" w:color="auto" w:sz="4" w:space="0"/>
              <w:left w:val="single" w:color="000000" w:sz="4" w:space="0"/>
              <w:bottom w:val="single" w:color="auto" w:sz="4" w:space="0"/>
              <w:right w:val="single" w:color="auto" w:sz="4" w:space="0"/>
            </w:tcBorders>
          </w:tcPr>
          <w:p w14:paraId="7CEA1550">
            <w:pPr>
              <w:snapToGrid w:val="0"/>
              <w:spacing w:line="420" w:lineRule="exact"/>
              <w:jc w:val="left"/>
              <w:rPr>
                <w:rFonts w:ascii="仿宋" w:hAnsi="仿宋" w:eastAsia="仿宋" w:cs="仿宋"/>
                <w:b/>
                <w:bCs/>
                <w:sz w:val="28"/>
                <w:szCs w:val="28"/>
              </w:rPr>
            </w:pPr>
            <w:r>
              <w:rPr>
                <w:rFonts w:hint="eastAsia" w:ascii="仿宋" w:hAnsi="仿宋" w:eastAsia="仿宋" w:cs="仿宋"/>
                <w:b/>
                <w:bCs/>
                <w:sz w:val="28"/>
                <w:szCs w:val="28"/>
              </w:rPr>
              <w:t>1.根据投标供应商提供的</w:t>
            </w:r>
            <w:r>
              <w:rPr>
                <w:rFonts w:hint="eastAsia" w:ascii="仿宋" w:hAnsi="仿宋" w:eastAsia="仿宋" w:cs="仿宋"/>
                <w:b/>
                <w:bCs/>
                <w:spacing w:val="-1"/>
                <w:sz w:val="28"/>
                <w:szCs w:val="28"/>
              </w:rPr>
              <w:t>服务流程</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36F90BE8">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0015E418">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4AC19A3B">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3E25E59A">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4E9BB40E">
            <w:pPr>
              <w:snapToGrid w:val="0"/>
              <w:spacing w:line="420" w:lineRule="exact"/>
              <w:jc w:val="left"/>
              <w:rPr>
                <w:rFonts w:ascii="仿宋" w:hAnsi="仿宋" w:eastAsia="仿宋" w:cs="仿宋"/>
                <w:b/>
                <w:bCs/>
                <w:sz w:val="28"/>
                <w:szCs w:val="28"/>
              </w:rPr>
            </w:pPr>
            <w:r>
              <w:rPr>
                <w:rFonts w:hint="eastAsia" w:ascii="仿宋" w:hAnsi="仿宋" w:eastAsia="仿宋" w:cs="仿宋"/>
                <w:b/>
                <w:bCs/>
                <w:sz w:val="28"/>
                <w:szCs w:val="28"/>
              </w:rPr>
              <w:t>2.根据投标供应商提供的</w:t>
            </w:r>
            <w:r>
              <w:rPr>
                <w:rFonts w:hint="eastAsia" w:ascii="仿宋" w:hAnsi="仿宋" w:eastAsia="仿宋" w:cs="仿宋"/>
                <w:b/>
                <w:bCs/>
                <w:spacing w:val="-4"/>
                <w:sz w:val="28"/>
                <w:szCs w:val="28"/>
              </w:rPr>
              <w:t>服务标准</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64AF8E16">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397B80EA">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1B98AA44">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12F0A9DD">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2D244BAE">
            <w:pPr>
              <w:snapToGrid w:val="0"/>
              <w:spacing w:line="420" w:lineRule="exact"/>
              <w:jc w:val="left"/>
              <w:rPr>
                <w:rFonts w:ascii="仿宋" w:hAnsi="仿宋" w:eastAsia="仿宋" w:cs="仿宋"/>
                <w:sz w:val="28"/>
                <w:szCs w:val="28"/>
                <w:lang w:val="zh-CN"/>
              </w:rPr>
            </w:pPr>
            <w:r>
              <w:rPr>
                <w:rFonts w:hint="eastAsia" w:ascii="仿宋" w:hAnsi="仿宋" w:eastAsia="仿宋" w:cs="仿宋"/>
                <w:b/>
                <w:bCs/>
                <w:sz w:val="28"/>
                <w:szCs w:val="28"/>
              </w:rPr>
              <w:t>3.根据投标供应商提供的服务管理，</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6F77D71E">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02A73F6C">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46FA56E5">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5A146BA0">
            <w:pPr>
              <w:spacing w:line="420" w:lineRule="exact"/>
              <w:rPr>
                <w:rFonts w:ascii="仿宋" w:hAnsi="仿宋" w:eastAsia="仿宋" w:cs="仿宋"/>
                <w:b/>
                <w:bCs/>
                <w:sz w:val="28"/>
                <w:szCs w:val="28"/>
              </w:rPr>
            </w:pPr>
            <w:r>
              <w:rPr>
                <w:rFonts w:hint="eastAsia" w:ascii="仿宋" w:hAnsi="仿宋" w:eastAsia="仿宋" w:cs="仿宋"/>
                <w:sz w:val="28"/>
                <w:szCs w:val="28"/>
              </w:rPr>
              <w:t>（4）缺少方案得0分。</w:t>
            </w:r>
          </w:p>
          <w:p w14:paraId="24567F92">
            <w:pPr>
              <w:snapToGrid w:val="0"/>
              <w:spacing w:line="420" w:lineRule="exact"/>
              <w:jc w:val="left"/>
              <w:rPr>
                <w:rFonts w:ascii="仿宋" w:hAnsi="仿宋" w:eastAsia="仿宋" w:cs="仿宋"/>
                <w:sz w:val="28"/>
                <w:szCs w:val="28"/>
                <w:lang w:val="zh-CN"/>
              </w:rPr>
            </w:pPr>
            <w:r>
              <w:rPr>
                <w:rFonts w:hint="eastAsia" w:ascii="仿宋" w:hAnsi="仿宋" w:eastAsia="仿宋" w:cs="仿宋"/>
                <w:b/>
                <w:bCs/>
                <w:sz w:val="28"/>
                <w:szCs w:val="28"/>
              </w:rPr>
              <w:t>4.根据投标供应商提供的</w:t>
            </w:r>
            <w:r>
              <w:rPr>
                <w:rFonts w:hint="eastAsia" w:ascii="仿宋" w:hAnsi="仿宋" w:eastAsia="仿宋" w:cs="仿宋"/>
                <w:b/>
                <w:bCs/>
                <w:spacing w:val="-6"/>
                <w:sz w:val="28"/>
                <w:szCs w:val="28"/>
              </w:rPr>
              <w:t>安全保障措施</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0E464368">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0B3CAEFB">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7A6CC4F9">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4182CC77">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5F7E58CD">
            <w:pPr>
              <w:snapToGrid w:val="0"/>
              <w:spacing w:line="420" w:lineRule="exact"/>
              <w:jc w:val="left"/>
              <w:rPr>
                <w:rFonts w:ascii="仿宋" w:hAnsi="仿宋" w:eastAsia="仿宋" w:cs="仿宋"/>
                <w:b/>
                <w:bCs/>
                <w:sz w:val="28"/>
                <w:szCs w:val="28"/>
              </w:rPr>
            </w:pPr>
            <w:r>
              <w:rPr>
                <w:rFonts w:hint="eastAsia" w:ascii="仿宋" w:hAnsi="仿宋" w:eastAsia="仿宋" w:cs="仿宋"/>
                <w:b/>
                <w:bCs/>
                <w:sz w:val="28"/>
                <w:szCs w:val="28"/>
              </w:rPr>
              <w:t>5.根据投标供应商提供的</w:t>
            </w:r>
            <w:r>
              <w:rPr>
                <w:rFonts w:hint="eastAsia" w:ascii="仿宋" w:hAnsi="仿宋" w:eastAsia="仿宋" w:cs="仿宋"/>
                <w:b/>
                <w:bCs/>
                <w:spacing w:val="-6"/>
                <w:sz w:val="28"/>
                <w:szCs w:val="28"/>
              </w:rPr>
              <w:t>服务质效，</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03D576FA">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0F01453B">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347134AB">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02659024">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4088B733">
            <w:pPr>
              <w:spacing w:line="420" w:lineRule="exact"/>
              <w:rPr>
                <w:rFonts w:ascii="仿宋" w:hAnsi="仿宋" w:eastAsia="仿宋" w:cs="仿宋"/>
                <w:b/>
                <w:bCs/>
                <w:color w:val="000000"/>
                <w:kern w:val="0"/>
                <w:sz w:val="28"/>
                <w:szCs w:val="28"/>
                <w:lang w:bidi="ar"/>
              </w:rPr>
            </w:pPr>
            <w:r>
              <w:rPr>
                <w:rFonts w:hint="eastAsia" w:ascii="仿宋" w:hAnsi="仿宋" w:eastAsia="仿宋" w:cs="仿宋"/>
                <w:sz w:val="28"/>
                <w:szCs w:val="28"/>
              </w:rPr>
              <w:t>6.</w:t>
            </w:r>
            <w:r>
              <w:rPr>
                <w:rFonts w:hint="eastAsia" w:ascii="仿宋" w:hAnsi="仿宋" w:eastAsia="仿宋" w:cs="仿宋"/>
                <w:b/>
                <w:bCs/>
                <w:sz w:val="28"/>
                <w:szCs w:val="28"/>
              </w:rPr>
              <w:t>根据投标供应商提供的对项目基本状况了解程度、关键技术措施、实施方式，</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2F722B18">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0AB8CC98">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789EBA39">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00DD597A">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4107E9A2">
            <w:pPr>
              <w:spacing w:line="420" w:lineRule="exact"/>
              <w:rPr>
                <w:rFonts w:ascii="仿宋" w:hAnsi="仿宋" w:eastAsia="仿宋" w:cs="仿宋"/>
                <w:b/>
                <w:bCs/>
                <w:color w:val="000000"/>
                <w:kern w:val="0"/>
                <w:sz w:val="28"/>
                <w:szCs w:val="28"/>
                <w:lang w:bidi="ar"/>
              </w:rPr>
            </w:pPr>
            <w:r>
              <w:rPr>
                <w:rFonts w:hint="eastAsia" w:ascii="仿宋" w:hAnsi="仿宋" w:eastAsia="仿宋" w:cs="仿宋"/>
                <w:sz w:val="28"/>
                <w:szCs w:val="28"/>
              </w:rPr>
              <w:t>7.</w:t>
            </w:r>
            <w:r>
              <w:rPr>
                <w:rFonts w:hint="eastAsia" w:ascii="仿宋" w:hAnsi="仿宋" w:eastAsia="仿宋" w:cs="仿宋"/>
                <w:b/>
                <w:bCs/>
                <w:sz w:val="28"/>
                <w:szCs w:val="28"/>
              </w:rPr>
              <w:t>根据投标供应商提供的</w:t>
            </w:r>
            <w:r>
              <w:rPr>
                <w:rFonts w:hint="eastAsia" w:ascii="仿宋" w:hAnsi="仿宋" w:eastAsia="仿宋" w:cs="仿宋"/>
                <w:b/>
                <w:bCs/>
                <w:spacing w:val="-6"/>
                <w:sz w:val="28"/>
                <w:szCs w:val="28"/>
              </w:rPr>
              <w:t>管理制度，</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66A43448">
            <w:pPr>
              <w:spacing w:line="420" w:lineRule="exact"/>
              <w:rPr>
                <w:rFonts w:ascii="仿宋" w:hAnsi="仿宋" w:eastAsia="仿宋" w:cs="仿宋"/>
                <w:sz w:val="28"/>
                <w:szCs w:val="28"/>
              </w:rPr>
            </w:pPr>
            <w:r>
              <w:rPr>
                <w:rFonts w:hint="eastAsia" w:ascii="仿宋" w:hAnsi="仿宋" w:eastAsia="仿宋" w:cs="仿宋"/>
                <w:sz w:val="28"/>
                <w:szCs w:val="28"/>
              </w:rPr>
              <w:t xml:space="preserve">（1）技术方案科学、合理、详尽、可行性强，得5分； </w:t>
            </w:r>
          </w:p>
          <w:p w14:paraId="3742DB2E">
            <w:pPr>
              <w:spacing w:line="420" w:lineRule="exac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294306FB">
            <w:pPr>
              <w:spacing w:line="420" w:lineRule="exact"/>
              <w:rPr>
                <w:rFonts w:ascii="仿宋" w:hAnsi="仿宋" w:eastAsia="仿宋" w:cs="仿宋"/>
                <w:sz w:val="28"/>
                <w:szCs w:val="28"/>
              </w:rPr>
            </w:pPr>
            <w:r>
              <w:rPr>
                <w:rFonts w:hint="eastAsia" w:ascii="仿宋" w:hAnsi="仿宋" w:eastAsia="仿宋" w:cs="仿宋"/>
                <w:sz w:val="28"/>
                <w:szCs w:val="28"/>
              </w:rPr>
              <w:t xml:space="preserve">（3）技术方案能够满足采购项目基本要求，响应中包含整体技术方案，但缺少项目针对性、合理性，得1分； </w:t>
            </w:r>
          </w:p>
          <w:p w14:paraId="139620EE">
            <w:pPr>
              <w:autoSpaceDE w:val="0"/>
              <w:spacing w:line="420" w:lineRule="exact"/>
              <w:ind w:right="-97" w:rightChars="-46"/>
              <w:jc w:val="left"/>
              <w:rPr>
                <w:rFonts w:ascii="仿宋" w:hAnsi="仿宋" w:eastAsia="仿宋" w:cs="仿宋"/>
                <w:b/>
                <w:bCs/>
                <w:sz w:val="28"/>
                <w:szCs w:val="28"/>
              </w:rPr>
            </w:pPr>
            <w:r>
              <w:rPr>
                <w:rFonts w:hint="eastAsia" w:ascii="仿宋" w:hAnsi="仿宋" w:eastAsia="仿宋" w:cs="仿宋"/>
                <w:sz w:val="28"/>
                <w:szCs w:val="28"/>
              </w:rPr>
              <w:t>（4）缺少方案得0分。</w:t>
            </w:r>
          </w:p>
          <w:p w14:paraId="1624C4AD">
            <w:pPr>
              <w:autoSpaceDE w:val="0"/>
              <w:spacing w:line="420" w:lineRule="exact"/>
              <w:ind w:right="-97" w:rightChars="-46"/>
              <w:jc w:val="left"/>
              <w:rPr>
                <w:rFonts w:ascii="仿宋" w:hAnsi="仿宋" w:eastAsia="仿宋" w:cs="仿宋"/>
                <w:b/>
                <w:bCs/>
                <w:sz w:val="28"/>
                <w:szCs w:val="28"/>
              </w:rPr>
            </w:pPr>
            <w:r>
              <w:rPr>
                <w:rFonts w:hint="eastAsia" w:ascii="仿宋" w:hAnsi="仿宋" w:eastAsia="仿宋" w:cs="仿宋"/>
                <w:b/>
                <w:bCs/>
                <w:sz w:val="28"/>
                <w:szCs w:val="28"/>
              </w:rPr>
              <w:t>8.根据供应商提供的质量保证措施，</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63079612">
            <w:pPr>
              <w:spacing w:line="420" w:lineRule="exact"/>
              <w:jc w:val="left"/>
              <w:rPr>
                <w:rFonts w:ascii="仿宋" w:hAnsi="仿宋" w:eastAsia="仿宋" w:cs="仿宋"/>
                <w:sz w:val="28"/>
                <w:szCs w:val="28"/>
              </w:rPr>
            </w:pPr>
            <w:r>
              <w:rPr>
                <w:rFonts w:hint="eastAsia" w:ascii="仿宋" w:hAnsi="仿宋" w:eastAsia="仿宋" w:cs="仿宋"/>
                <w:sz w:val="28"/>
                <w:szCs w:val="28"/>
              </w:rPr>
              <w:t>（1）技术方案科学、合理、详尽、可行性强，得5分；</w:t>
            </w:r>
          </w:p>
          <w:p w14:paraId="79A941F1">
            <w:pPr>
              <w:spacing w:line="420" w:lineRule="exact"/>
              <w:jc w:val="lef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4B87EDC8">
            <w:pPr>
              <w:spacing w:line="420" w:lineRule="exact"/>
              <w:jc w:val="left"/>
              <w:rPr>
                <w:rFonts w:ascii="仿宋" w:hAnsi="仿宋" w:eastAsia="仿宋" w:cs="仿宋"/>
                <w:sz w:val="28"/>
                <w:szCs w:val="28"/>
              </w:rPr>
            </w:pPr>
            <w:r>
              <w:rPr>
                <w:rFonts w:hint="eastAsia" w:ascii="仿宋" w:hAnsi="仿宋" w:eastAsia="仿宋" w:cs="仿宋"/>
                <w:sz w:val="28"/>
                <w:szCs w:val="28"/>
              </w:rPr>
              <w:t>（3）技术方案能够满足采购项目基本要求，响应中包含整体技术方案，但缺少项目针对性、合理性，得1分；</w:t>
            </w:r>
          </w:p>
          <w:p w14:paraId="6C1A1EA5">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7326DE11">
            <w:pPr>
              <w:autoSpaceDE w:val="0"/>
              <w:spacing w:line="420" w:lineRule="exact"/>
              <w:ind w:right="-97" w:rightChars="-46"/>
              <w:jc w:val="left"/>
              <w:rPr>
                <w:rFonts w:ascii="仿宋" w:hAnsi="仿宋" w:eastAsia="仿宋" w:cs="仿宋"/>
                <w:b/>
                <w:bCs/>
                <w:sz w:val="28"/>
                <w:szCs w:val="28"/>
              </w:rPr>
            </w:pPr>
            <w:r>
              <w:rPr>
                <w:rFonts w:hint="eastAsia" w:ascii="仿宋" w:hAnsi="仿宋" w:eastAsia="仿宋" w:cs="仿宋"/>
                <w:b/>
                <w:bCs/>
                <w:sz w:val="28"/>
                <w:szCs w:val="28"/>
              </w:rPr>
              <w:t>9.根据供应商提供的项目进度控制，</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6D1001E3">
            <w:pPr>
              <w:spacing w:line="420" w:lineRule="exact"/>
              <w:jc w:val="left"/>
              <w:rPr>
                <w:rFonts w:ascii="仿宋" w:hAnsi="仿宋" w:eastAsia="仿宋" w:cs="仿宋"/>
                <w:sz w:val="28"/>
                <w:szCs w:val="28"/>
              </w:rPr>
            </w:pPr>
            <w:r>
              <w:rPr>
                <w:rFonts w:hint="eastAsia" w:ascii="仿宋" w:hAnsi="仿宋" w:eastAsia="仿宋" w:cs="仿宋"/>
                <w:sz w:val="28"/>
                <w:szCs w:val="28"/>
              </w:rPr>
              <w:t>（1）技术方案科学、合理、详尽、可行性强，得5分；</w:t>
            </w:r>
          </w:p>
          <w:p w14:paraId="6805F50F">
            <w:pPr>
              <w:spacing w:line="420" w:lineRule="exact"/>
              <w:jc w:val="lef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30DD3C50">
            <w:pPr>
              <w:spacing w:line="420" w:lineRule="exact"/>
              <w:jc w:val="left"/>
              <w:rPr>
                <w:rFonts w:ascii="仿宋" w:hAnsi="仿宋" w:eastAsia="仿宋" w:cs="仿宋"/>
                <w:sz w:val="28"/>
                <w:szCs w:val="28"/>
              </w:rPr>
            </w:pPr>
            <w:r>
              <w:rPr>
                <w:rFonts w:hint="eastAsia" w:ascii="仿宋" w:hAnsi="仿宋" w:eastAsia="仿宋" w:cs="仿宋"/>
                <w:sz w:val="28"/>
                <w:szCs w:val="28"/>
              </w:rPr>
              <w:t>（3）技术方案能够满足采购项目基本要求，响应中包含整体技术方案，但缺少项目针对性、合理性，得1分；</w:t>
            </w:r>
          </w:p>
          <w:p w14:paraId="6D45CF52">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p w14:paraId="330B7309">
            <w:pPr>
              <w:autoSpaceDE w:val="0"/>
              <w:spacing w:line="420" w:lineRule="exact"/>
              <w:ind w:right="-97" w:rightChars="-46"/>
              <w:jc w:val="left"/>
              <w:rPr>
                <w:rFonts w:ascii="仿宋" w:hAnsi="仿宋" w:eastAsia="仿宋" w:cs="仿宋"/>
                <w:b/>
                <w:bCs/>
                <w:sz w:val="28"/>
                <w:szCs w:val="28"/>
              </w:rPr>
            </w:pPr>
            <w:r>
              <w:rPr>
                <w:rFonts w:hint="eastAsia" w:ascii="仿宋" w:hAnsi="仿宋" w:eastAsia="仿宋" w:cs="仿宋"/>
                <w:b/>
                <w:sz w:val="28"/>
                <w:szCs w:val="28"/>
              </w:rPr>
              <w:t>10.</w:t>
            </w:r>
            <w:r>
              <w:rPr>
                <w:rFonts w:hint="eastAsia" w:ascii="仿宋" w:hAnsi="仿宋" w:eastAsia="仿宋" w:cs="仿宋"/>
                <w:b/>
                <w:bCs/>
                <w:sz w:val="28"/>
                <w:szCs w:val="28"/>
              </w:rPr>
              <w:t>根据供应商提供</w:t>
            </w:r>
            <w:r>
              <w:rPr>
                <w:rFonts w:hint="eastAsia" w:ascii="仿宋" w:hAnsi="仿宋" w:eastAsia="仿宋" w:cs="仿宋"/>
                <w:b/>
                <w:sz w:val="28"/>
                <w:szCs w:val="28"/>
              </w:rPr>
              <w:t>的服务承诺</w:t>
            </w:r>
            <w:r>
              <w:rPr>
                <w:rFonts w:hint="eastAsia" w:ascii="仿宋" w:hAnsi="仿宋" w:eastAsia="仿宋" w:cs="仿宋"/>
                <w:b/>
                <w:bCs/>
                <w:sz w:val="28"/>
                <w:szCs w:val="28"/>
              </w:rPr>
              <w:t>，</w:t>
            </w:r>
            <w:r>
              <w:rPr>
                <w:rFonts w:hint="eastAsia" w:ascii="仿宋" w:hAnsi="仿宋" w:eastAsia="仿宋" w:cs="仿宋"/>
                <w:b/>
                <w:bCs/>
                <w:color w:val="000000"/>
                <w:sz w:val="28"/>
                <w:szCs w:val="28"/>
              </w:rPr>
              <w:t>由</w:t>
            </w:r>
            <w:r>
              <w:rPr>
                <w:rFonts w:hint="eastAsia" w:ascii="仿宋" w:hAnsi="仿宋" w:eastAsia="仿宋" w:cs="仿宋"/>
                <w:b/>
                <w:bCs/>
                <w:color w:val="000000"/>
                <w:kern w:val="0"/>
                <w:sz w:val="28"/>
                <w:szCs w:val="28"/>
                <w:lang w:bidi="ar"/>
              </w:rPr>
              <w:t>磋商小组进行综合评分：</w:t>
            </w:r>
          </w:p>
          <w:p w14:paraId="7FCCA12E">
            <w:pPr>
              <w:autoSpaceDE w:val="0"/>
              <w:spacing w:line="420" w:lineRule="exact"/>
              <w:ind w:right="-97" w:rightChars="-46"/>
              <w:jc w:val="left"/>
              <w:rPr>
                <w:rFonts w:ascii="仿宋" w:hAnsi="仿宋" w:eastAsia="仿宋" w:cs="仿宋"/>
                <w:sz w:val="28"/>
                <w:szCs w:val="28"/>
              </w:rPr>
            </w:pPr>
            <w:r>
              <w:rPr>
                <w:rFonts w:hint="eastAsia" w:ascii="仿宋" w:hAnsi="仿宋" w:eastAsia="仿宋" w:cs="仿宋"/>
                <w:sz w:val="28"/>
                <w:szCs w:val="28"/>
              </w:rPr>
              <w:t>（1）技术方案科学、合理、详尽、可行性强，得5分；</w:t>
            </w:r>
          </w:p>
          <w:p w14:paraId="44E91F18">
            <w:pPr>
              <w:spacing w:line="420" w:lineRule="exact"/>
              <w:jc w:val="left"/>
              <w:rPr>
                <w:rFonts w:ascii="仿宋" w:hAnsi="仿宋" w:eastAsia="仿宋" w:cs="仿宋"/>
                <w:sz w:val="28"/>
                <w:szCs w:val="28"/>
              </w:rPr>
            </w:pPr>
            <w:r>
              <w:rPr>
                <w:rFonts w:hint="eastAsia" w:ascii="仿宋" w:hAnsi="仿宋" w:eastAsia="仿宋" w:cs="仿宋"/>
                <w:sz w:val="28"/>
                <w:szCs w:val="28"/>
              </w:rPr>
              <w:t>（2）技术方案能够满足采购项目要求，方案全面、合理，得3分；</w:t>
            </w:r>
          </w:p>
          <w:p w14:paraId="50AFB3FE">
            <w:pPr>
              <w:spacing w:line="420" w:lineRule="exact"/>
              <w:jc w:val="left"/>
              <w:rPr>
                <w:rFonts w:ascii="仿宋" w:hAnsi="仿宋" w:eastAsia="仿宋" w:cs="仿宋"/>
                <w:sz w:val="28"/>
                <w:szCs w:val="28"/>
              </w:rPr>
            </w:pPr>
            <w:r>
              <w:rPr>
                <w:rFonts w:hint="eastAsia" w:ascii="仿宋" w:hAnsi="仿宋" w:eastAsia="仿宋" w:cs="仿宋"/>
                <w:sz w:val="28"/>
                <w:szCs w:val="28"/>
              </w:rPr>
              <w:t>（3）技术方案能够满足采购项目基本要求，响应中包含整体技术方案，但缺少项目针对性、合理性，得1分；</w:t>
            </w:r>
          </w:p>
          <w:p w14:paraId="03BB873A">
            <w:pPr>
              <w:spacing w:line="420" w:lineRule="exact"/>
              <w:rPr>
                <w:rFonts w:ascii="仿宋" w:hAnsi="仿宋" w:eastAsia="仿宋" w:cs="仿宋"/>
                <w:sz w:val="28"/>
                <w:szCs w:val="28"/>
              </w:rPr>
            </w:pPr>
            <w:r>
              <w:rPr>
                <w:rFonts w:hint="eastAsia" w:ascii="仿宋" w:hAnsi="仿宋" w:eastAsia="仿宋" w:cs="仿宋"/>
                <w:sz w:val="28"/>
                <w:szCs w:val="28"/>
              </w:rPr>
              <w:t>（4）缺少方案得0分。</w:t>
            </w:r>
          </w:p>
        </w:tc>
      </w:tr>
      <w:tr w14:paraId="7810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10257" w:type="dxa"/>
            <w:gridSpan w:val="2"/>
            <w:tcBorders>
              <w:top w:val="single" w:color="auto" w:sz="4" w:space="0"/>
              <w:left w:val="single" w:color="auto" w:sz="4" w:space="0"/>
              <w:bottom w:val="single" w:color="auto" w:sz="4" w:space="0"/>
              <w:right w:val="single" w:color="auto" w:sz="4" w:space="0"/>
            </w:tcBorders>
            <w:vAlign w:val="center"/>
          </w:tcPr>
          <w:p w14:paraId="435B2A29">
            <w:pPr>
              <w:pStyle w:val="11"/>
              <w:spacing w:beforeAutospacing="0" w:afterAutospacing="0" w:line="420" w:lineRule="exact"/>
              <w:rPr>
                <w:rFonts w:ascii="仿宋" w:hAnsi="仿宋" w:eastAsia="仿宋" w:cs="仿宋"/>
                <w:sz w:val="28"/>
                <w:szCs w:val="28"/>
              </w:rPr>
            </w:pPr>
            <w:r>
              <w:rPr>
                <w:rFonts w:hint="eastAsia" w:ascii="仿宋" w:hAnsi="仿宋" w:eastAsia="仿宋" w:cs="仿宋"/>
                <w:sz w:val="28"/>
                <w:szCs w:val="28"/>
              </w:rPr>
              <w:t>注：以上由评委分别打分，评委累计评分的算术平均值（保留小数点后两位，第三位四舍五入）即为各项的得分。</w:t>
            </w:r>
          </w:p>
        </w:tc>
      </w:tr>
    </w:tbl>
    <w:p w14:paraId="7DAF2563">
      <w:pPr>
        <w:pStyle w:val="3"/>
        <w:autoSpaceDE w:val="0"/>
        <w:spacing w:line="460" w:lineRule="exact"/>
        <w:ind w:left="6" w:right="-19" w:rightChars="-9" w:hanging="6"/>
        <w:rPr>
          <w:rFonts w:ascii="仿宋" w:hAnsi="仿宋" w:eastAsia="仿宋" w:cs="仿宋"/>
          <w:sz w:val="28"/>
          <w:szCs w:val="28"/>
        </w:rPr>
      </w:pPr>
      <w:r>
        <w:rPr>
          <w:rFonts w:hint="eastAsia" w:ascii="仿宋" w:hAnsi="仿宋" w:eastAsia="仿宋" w:cs="仿宋"/>
          <w:sz w:val="28"/>
          <w:szCs w:val="28"/>
        </w:rPr>
        <w:t>备注：本次磋商文件中要求提供的相关证明材料，投标时提供复印件加盖供应商公章，所有复印件必须清晰可辨，因不清晰评委无法辨认按没提供处理，供应商对证明材料真实性负法律责任；</w:t>
      </w:r>
    </w:p>
    <w:p w14:paraId="40784280">
      <w:pPr>
        <w:pStyle w:val="5"/>
        <w:spacing w:line="460" w:lineRule="exact"/>
        <w:ind w:left="6" w:right="-19" w:rightChars="-9" w:hanging="6"/>
        <w:rPr>
          <w:rFonts w:ascii="仿宋" w:hAnsi="仿宋" w:eastAsia="仿宋" w:cs="仿宋"/>
          <w:b w:val="0"/>
          <w:sz w:val="28"/>
          <w:szCs w:val="28"/>
        </w:rPr>
      </w:pPr>
      <w:bookmarkStart w:id="491" w:name="_Toc20172"/>
      <w:bookmarkStart w:id="492" w:name="_Toc16095"/>
      <w:bookmarkStart w:id="493" w:name="_Toc4327"/>
      <w:bookmarkStart w:id="494" w:name="_Toc29699"/>
      <w:bookmarkStart w:id="495" w:name="_Toc13011"/>
      <w:r>
        <w:rPr>
          <w:rFonts w:hint="eastAsia" w:ascii="仿宋" w:hAnsi="仿宋" w:eastAsia="仿宋" w:cs="仿宋"/>
          <w:b w:val="0"/>
          <w:sz w:val="28"/>
          <w:szCs w:val="28"/>
        </w:rPr>
        <w:t>计算上的算术错误。修正错误的原则如下：</w:t>
      </w:r>
      <w:bookmarkEnd w:id="491"/>
      <w:bookmarkEnd w:id="492"/>
      <w:bookmarkEnd w:id="493"/>
      <w:bookmarkEnd w:id="494"/>
      <w:bookmarkEnd w:id="495"/>
    </w:p>
    <w:p w14:paraId="13E2A63F">
      <w:pPr>
        <w:pStyle w:val="5"/>
        <w:spacing w:line="460" w:lineRule="exact"/>
        <w:ind w:left="6" w:right="-19" w:rightChars="-9" w:hanging="6"/>
        <w:rPr>
          <w:rFonts w:ascii="仿宋" w:hAnsi="仿宋" w:eastAsia="仿宋" w:cs="仿宋"/>
          <w:b w:val="0"/>
          <w:sz w:val="28"/>
          <w:szCs w:val="28"/>
        </w:rPr>
      </w:pPr>
      <w:bookmarkStart w:id="496" w:name="_Toc31867"/>
      <w:bookmarkStart w:id="497" w:name="_Toc3572"/>
      <w:bookmarkStart w:id="498" w:name="_Toc23649"/>
      <w:bookmarkStart w:id="499" w:name="_Toc27490"/>
      <w:bookmarkStart w:id="500" w:name="_Toc11985"/>
      <w:r>
        <w:rPr>
          <w:rFonts w:hint="eastAsia" w:ascii="仿宋" w:hAnsi="仿宋" w:eastAsia="仿宋" w:cs="仿宋"/>
          <w:b w:val="0"/>
          <w:sz w:val="28"/>
          <w:szCs w:val="28"/>
        </w:rPr>
        <w:t>（1）投标文件中开标一览表（报价表）内容与投标文件中明细表内容不一致的，以开标一览表（报价表）为准。</w:t>
      </w:r>
      <w:bookmarkEnd w:id="496"/>
      <w:bookmarkEnd w:id="497"/>
      <w:bookmarkEnd w:id="498"/>
      <w:bookmarkEnd w:id="499"/>
      <w:bookmarkEnd w:id="500"/>
    </w:p>
    <w:p w14:paraId="12A48554">
      <w:pPr>
        <w:pStyle w:val="5"/>
        <w:spacing w:line="460" w:lineRule="exact"/>
        <w:ind w:left="6" w:right="-19" w:rightChars="-9" w:hanging="6"/>
        <w:rPr>
          <w:rFonts w:ascii="仿宋" w:hAnsi="仿宋" w:eastAsia="仿宋" w:cs="仿宋"/>
          <w:b w:val="0"/>
          <w:sz w:val="28"/>
          <w:szCs w:val="28"/>
        </w:rPr>
      </w:pPr>
      <w:bookmarkStart w:id="501" w:name="_Toc9217"/>
      <w:bookmarkStart w:id="502" w:name="_Toc26121"/>
      <w:bookmarkStart w:id="503" w:name="_Toc3354"/>
      <w:bookmarkStart w:id="504" w:name="_Toc14722"/>
      <w:bookmarkStart w:id="505" w:name="_Toc3877"/>
      <w:r>
        <w:rPr>
          <w:rFonts w:hint="eastAsia" w:ascii="仿宋" w:hAnsi="仿宋" w:eastAsia="仿宋" w:cs="仿宋"/>
          <w:b w:val="0"/>
          <w:sz w:val="28"/>
          <w:szCs w:val="28"/>
        </w:rPr>
        <w:t>（2）如果数字表示的金额和用文字表示的金额不一致时，以文字表示的金额为准；</w:t>
      </w:r>
      <w:bookmarkEnd w:id="501"/>
      <w:bookmarkEnd w:id="502"/>
      <w:bookmarkEnd w:id="503"/>
      <w:bookmarkEnd w:id="504"/>
      <w:bookmarkEnd w:id="505"/>
      <w:r>
        <w:rPr>
          <w:rFonts w:hint="eastAsia" w:ascii="仿宋" w:hAnsi="仿宋" w:eastAsia="仿宋" w:cs="仿宋"/>
          <w:b w:val="0"/>
          <w:sz w:val="28"/>
          <w:szCs w:val="28"/>
        </w:rPr>
        <w:t xml:space="preserve"> </w:t>
      </w:r>
    </w:p>
    <w:p w14:paraId="4F858FB6">
      <w:pPr>
        <w:pStyle w:val="5"/>
        <w:spacing w:line="460" w:lineRule="exact"/>
        <w:ind w:left="6" w:right="-19" w:rightChars="-9" w:hanging="6"/>
        <w:rPr>
          <w:rFonts w:ascii="仿宋" w:hAnsi="仿宋" w:eastAsia="仿宋" w:cs="仿宋"/>
          <w:b w:val="0"/>
          <w:sz w:val="28"/>
          <w:szCs w:val="28"/>
        </w:rPr>
      </w:pPr>
      <w:bookmarkStart w:id="506" w:name="_Toc3001"/>
      <w:bookmarkStart w:id="507" w:name="_Toc26286"/>
      <w:bookmarkStart w:id="508" w:name="_Toc18923"/>
      <w:bookmarkStart w:id="509" w:name="_Toc7885"/>
      <w:bookmarkStart w:id="510" w:name="_Toc16240"/>
      <w:r>
        <w:rPr>
          <w:rFonts w:hint="eastAsia" w:ascii="仿宋" w:hAnsi="仿宋" w:eastAsia="仿宋" w:cs="仿宋"/>
          <w:b w:val="0"/>
          <w:sz w:val="28"/>
          <w:szCs w:val="28"/>
        </w:rPr>
        <w:t>（3）如果单价与数量的乘积和总价不一致，以单价为准。当小数点有明显的错误时，评标小组将以总价为准，并修正其单价。</w:t>
      </w:r>
      <w:bookmarkEnd w:id="506"/>
      <w:bookmarkEnd w:id="507"/>
      <w:bookmarkEnd w:id="508"/>
      <w:bookmarkEnd w:id="509"/>
      <w:bookmarkEnd w:id="510"/>
      <w:r>
        <w:rPr>
          <w:rFonts w:hint="eastAsia" w:ascii="仿宋" w:hAnsi="仿宋" w:eastAsia="仿宋" w:cs="仿宋"/>
          <w:b w:val="0"/>
          <w:sz w:val="28"/>
          <w:szCs w:val="28"/>
        </w:rPr>
        <w:t xml:space="preserve"> </w:t>
      </w:r>
    </w:p>
    <w:p w14:paraId="6D7A9333">
      <w:pPr>
        <w:pStyle w:val="5"/>
        <w:spacing w:line="460" w:lineRule="exact"/>
        <w:ind w:left="6" w:right="-19" w:rightChars="-9" w:hanging="6"/>
        <w:rPr>
          <w:rFonts w:ascii="仿宋" w:hAnsi="仿宋" w:eastAsia="仿宋" w:cs="仿宋"/>
          <w:b w:val="0"/>
          <w:sz w:val="28"/>
          <w:szCs w:val="28"/>
        </w:rPr>
      </w:pPr>
      <w:bookmarkStart w:id="511" w:name="_Toc32574"/>
      <w:bookmarkStart w:id="512" w:name="_Toc3056"/>
      <w:bookmarkStart w:id="513" w:name="_Toc9794"/>
      <w:bookmarkStart w:id="514" w:name="_Toc7753"/>
      <w:bookmarkStart w:id="515" w:name="_Toc13149"/>
      <w:r>
        <w:rPr>
          <w:rFonts w:hint="eastAsia" w:ascii="仿宋" w:hAnsi="仿宋" w:eastAsia="仿宋" w:cs="仿宋"/>
          <w:b w:val="0"/>
          <w:sz w:val="28"/>
          <w:szCs w:val="28"/>
        </w:rPr>
        <w:t xml:space="preserve">（4）评标小组将允许投标供应商修改其投标中不构成重大偏离的微小的、非正规的、不一致的或不规则的地方，但这些修改不能影响任何投标供应商的名次相应排列。 </w:t>
      </w:r>
    </w:p>
    <w:p w14:paraId="620DE4E2">
      <w:pPr>
        <w:pStyle w:val="5"/>
        <w:spacing w:line="460" w:lineRule="exact"/>
        <w:ind w:left="6" w:right="-19" w:rightChars="-9" w:hanging="6"/>
        <w:rPr>
          <w:rFonts w:ascii="仿宋" w:hAnsi="仿宋" w:eastAsia="仿宋" w:cs="仿宋"/>
          <w:b w:val="0"/>
          <w:sz w:val="28"/>
          <w:szCs w:val="28"/>
        </w:rPr>
      </w:pPr>
      <w:r>
        <w:rPr>
          <w:rFonts w:hint="eastAsia" w:ascii="仿宋" w:hAnsi="仿宋" w:eastAsia="仿宋" w:cs="仿宋"/>
          <w:b w:val="0"/>
          <w:sz w:val="28"/>
          <w:szCs w:val="28"/>
        </w:rPr>
        <w:t>报价关键漏（缺）项处理：</w:t>
      </w:r>
      <w:bookmarkEnd w:id="511"/>
      <w:bookmarkEnd w:id="512"/>
      <w:bookmarkEnd w:id="513"/>
      <w:bookmarkEnd w:id="514"/>
      <w:bookmarkEnd w:id="515"/>
    </w:p>
    <w:p w14:paraId="07B83E15">
      <w:pPr>
        <w:pStyle w:val="5"/>
        <w:spacing w:line="460" w:lineRule="exact"/>
        <w:ind w:left="6" w:right="-19" w:rightChars="-9" w:hanging="6"/>
        <w:rPr>
          <w:rFonts w:ascii="仿宋" w:hAnsi="仿宋" w:eastAsia="仿宋" w:cs="仿宋"/>
          <w:b w:val="0"/>
          <w:sz w:val="28"/>
          <w:szCs w:val="28"/>
        </w:rPr>
      </w:pPr>
      <w:bookmarkStart w:id="516" w:name="_Toc30385"/>
      <w:bookmarkStart w:id="517" w:name="_Toc12562"/>
      <w:bookmarkStart w:id="518" w:name="_Toc3009"/>
      <w:bookmarkStart w:id="519" w:name="_Toc15865"/>
      <w:bookmarkStart w:id="520" w:name="_Toc19144"/>
      <w:r>
        <w:rPr>
          <w:rFonts w:hint="eastAsia" w:ascii="仿宋" w:hAnsi="仿宋" w:eastAsia="仿宋" w:cs="仿宋"/>
          <w:b w:val="0"/>
          <w:sz w:val="28"/>
          <w:szCs w:val="28"/>
        </w:rPr>
        <w:t>评标小组对合格的投标供应商的投标报价进行详细分析、核查，检查其是否存在关键漏（缺） 报项，若存在关键漏（缺）报项，在评审时取其他有效投标供应商的该项有效报价中的最高报价加入评审价进行评审，对多报项及赠送项的价格评审时不予核减报价进行评审。评标小组按照竞争性磋商文件规定对投标供应商报价进行调整和修正，调整后的价格对投标供应商具有约束力。如果投标供应商不接受修正后的报价，则其报价将被拒绝，其投标响应文件为无效投标响应文件。</w:t>
      </w:r>
      <w:bookmarkEnd w:id="516"/>
      <w:bookmarkEnd w:id="517"/>
      <w:bookmarkEnd w:id="518"/>
      <w:bookmarkEnd w:id="519"/>
      <w:bookmarkEnd w:id="520"/>
    </w:p>
    <w:p w14:paraId="741CFF85">
      <w:pPr>
        <w:pStyle w:val="5"/>
        <w:spacing w:line="460" w:lineRule="exact"/>
        <w:ind w:right="-19" w:rightChars="-9" w:firstLine="562" w:firstLineChars="200"/>
        <w:jc w:val="both"/>
        <w:rPr>
          <w:rFonts w:ascii="仿宋" w:hAnsi="仿宋" w:eastAsia="仿宋" w:cs="仿宋"/>
          <w:sz w:val="28"/>
          <w:szCs w:val="28"/>
        </w:rPr>
      </w:pPr>
      <w:bookmarkStart w:id="521" w:name="_Toc24050"/>
      <w:bookmarkStart w:id="522" w:name="_Toc12091"/>
      <w:bookmarkStart w:id="523" w:name="_Toc17774"/>
      <w:bookmarkStart w:id="524" w:name="_Toc20839"/>
      <w:bookmarkStart w:id="525" w:name="_Toc7375"/>
      <w:r>
        <w:rPr>
          <w:rFonts w:hint="eastAsia" w:ascii="仿宋" w:hAnsi="仿宋" w:eastAsia="仿宋" w:cs="仿宋"/>
          <w:sz w:val="28"/>
          <w:szCs w:val="28"/>
        </w:rPr>
        <w:t>（四）评审结果</w:t>
      </w:r>
      <w:bookmarkEnd w:id="521"/>
      <w:bookmarkEnd w:id="522"/>
      <w:bookmarkEnd w:id="523"/>
      <w:bookmarkEnd w:id="524"/>
      <w:bookmarkEnd w:id="525"/>
    </w:p>
    <w:p w14:paraId="4A182D5E">
      <w:pPr>
        <w:pStyle w:val="5"/>
        <w:spacing w:line="460" w:lineRule="exact"/>
        <w:ind w:left="277" w:leftChars="132" w:right="-19" w:rightChars="-9" w:firstLine="551" w:firstLineChars="197"/>
        <w:rPr>
          <w:rFonts w:ascii="仿宋" w:hAnsi="仿宋" w:eastAsia="仿宋" w:cs="仿宋"/>
          <w:b w:val="0"/>
          <w:sz w:val="28"/>
          <w:szCs w:val="28"/>
        </w:rPr>
      </w:pPr>
      <w:bookmarkStart w:id="526" w:name="_Toc5953"/>
      <w:bookmarkStart w:id="527" w:name="_Toc10869"/>
      <w:bookmarkStart w:id="528" w:name="_Toc27544"/>
      <w:bookmarkStart w:id="529" w:name="_Toc27093"/>
      <w:bookmarkStart w:id="530" w:name="_Toc19166"/>
      <w:r>
        <w:rPr>
          <w:rFonts w:hint="eastAsia" w:ascii="仿宋" w:hAnsi="仿宋" w:eastAsia="仿宋" w:cs="仿宋"/>
          <w:b w:val="0"/>
          <w:sz w:val="28"/>
          <w:szCs w:val="28"/>
        </w:rPr>
        <w:t>1.供应商实际得分为技术标评审和商务标评审两项得分之和。</w:t>
      </w:r>
      <w:bookmarkEnd w:id="526"/>
      <w:bookmarkEnd w:id="527"/>
      <w:bookmarkEnd w:id="528"/>
      <w:bookmarkEnd w:id="529"/>
      <w:bookmarkEnd w:id="530"/>
    </w:p>
    <w:p w14:paraId="1B2EE220">
      <w:pPr>
        <w:pStyle w:val="5"/>
        <w:spacing w:line="460" w:lineRule="exact"/>
        <w:ind w:left="277" w:leftChars="132" w:right="-19" w:rightChars="-9" w:firstLine="551" w:firstLineChars="197"/>
        <w:rPr>
          <w:rFonts w:ascii="仿宋" w:hAnsi="仿宋" w:eastAsia="仿宋" w:cs="仿宋"/>
          <w:b w:val="0"/>
          <w:sz w:val="28"/>
          <w:szCs w:val="28"/>
        </w:rPr>
      </w:pPr>
      <w:bookmarkStart w:id="531" w:name="_Toc29137"/>
      <w:bookmarkStart w:id="532" w:name="_Toc14542"/>
      <w:bookmarkStart w:id="533" w:name="_Toc2435"/>
      <w:bookmarkStart w:id="534" w:name="_Toc20990"/>
      <w:bookmarkStart w:id="535" w:name="_Toc20887"/>
      <w:r>
        <w:rPr>
          <w:rFonts w:hint="eastAsia" w:ascii="仿宋" w:hAnsi="仿宋" w:eastAsia="仿宋" w:cs="仿宋"/>
          <w:b w:val="0"/>
          <w:sz w:val="28"/>
          <w:szCs w:val="28"/>
        </w:rPr>
        <w:t>2.技术标评审由全体磋商小组成员综合评议并独立打分，采取所有评审专家打分的平均分作为供应商技术标的得分；商务标评审由全体磋商小组成员统计，全体磋商小组成员签字确认。</w:t>
      </w:r>
      <w:bookmarkEnd w:id="531"/>
      <w:bookmarkEnd w:id="532"/>
      <w:bookmarkEnd w:id="533"/>
      <w:bookmarkEnd w:id="534"/>
      <w:bookmarkEnd w:id="535"/>
    </w:p>
    <w:p w14:paraId="0C6B8DBB">
      <w:pPr>
        <w:pStyle w:val="5"/>
        <w:spacing w:line="460" w:lineRule="exact"/>
        <w:ind w:left="277" w:leftChars="132" w:right="-19" w:rightChars="-9" w:firstLine="551" w:firstLineChars="197"/>
        <w:rPr>
          <w:rFonts w:ascii="仿宋" w:hAnsi="仿宋" w:eastAsia="仿宋" w:cs="仿宋"/>
          <w:b w:val="0"/>
          <w:sz w:val="28"/>
          <w:szCs w:val="28"/>
        </w:rPr>
      </w:pPr>
      <w:bookmarkStart w:id="536" w:name="_Toc23346"/>
      <w:bookmarkStart w:id="537" w:name="_Toc18519"/>
      <w:bookmarkStart w:id="538" w:name="_Toc12403"/>
      <w:bookmarkStart w:id="539" w:name="_Toc6418"/>
      <w:bookmarkStart w:id="540" w:name="_Toc14452"/>
      <w:r>
        <w:rPr>
          <w:rFonts w:hint="eastAsia" w:ascii="仿宋" w:hAnsi="仿宋" w:eastAsia="仿宋" w:cs="仿宋"/>
          <w:b w:val="0"/>
          <w:sz w:val="28"/>
          <w:szCs w:val="28"/>
        </w:rPr>
        <w:t>3.供应商最终得分为技术标与商务标之和。</w:t>
      </w:r>
      <w:bookmarkEnd w:id="536"/>
      <w:bookmarkEnd w:id="537"/>
      <w:bookmarkEnd w:id="538"/>
      <w:bookmarkEnd w:id="539"/>
      <w:bookmarkEnd w:id="540"/>
    </w:p>
    <w:p w14:paraId="7A0544BE">
      <w:pPr>
        <w:pStyle w:val="5"/>
        <w:spacing w:line="460" w:lineRule="exact"/>
        <w:ind w:left="277" w:leftChars="132" w:right="-19" w:rightChars="-9" w:firstLine="551" w:firstLineChars="197"/>
        <w:rPr>
          <w:rFonts w:ascii="仿宋" w:hAnsi="仿宋" w:eastAsia="仿宋" w:cs="仿宋"/>
          <w:b w:val="0"/>
          <w:sz w:val="28"/>
          <w:szCs w:val="28"/>
        </w:rPr>
      </w:pPr>
      <w:bookmarkStart w:id="541" w:name="_Toc3074"/>
      <w:bookmarkStart w:id="542" w:name="_Toc24958"/>
      <w:bookmarkStart w:id="543" w:name="_Toc15600"/>
      <w:bookmarkStart w:id="544" w:name="_Toc13885"/>
      <w:bookmarkStart w:id="545" w:name="_Toc30428"/>
      <w:r>
        <w:rPr>
          <w:rFonts w:hint="eastAsia" w:ascii="仿宋" w:hAnsi="仿宋" w:eastAsia="仿宋" w:cs="仿宋"/>
          <w:b w:val="0"/>
          <w:sz w:val="28"/>
          <w:szCs w:val="28"/>
        </w:rPr>
        <w:t>4.磋商小组各成员应当独立对每个有效响应的文件进行评价、打分，然后汇总每个供应商每项评分因素的得分，按照《政府采购竞争性磋商采购方式管理暂行办法》（财库〔2014〕214 号），磋商小组应当根据综合评分情况，按照评审得分由高到低顺序推荐 3 名以上成交候选供应商，采购人授权磋商小组从评审报告提出的成交候选供应商中，按照排序由高到低的原则确定成交供应商。符合本办法第二十一条第三款情形的，可以推荐2家成交候选供应商。评审得分相同的，按照最后报价由低到高的顺序推荐。评审得分且最后报价相同的，按照技术指标优劣顺序推荐。</w:t>
      </w:r>
      <w:bookmarkEnd w:id="541"/>
      <w:bookmarkEnd w:id="542"/>
      <w:bookmarkEnd w:id="543"/>
      <w:bookmarkEnd w:id="544"/>
      <w:bookmarkEnd w:id="545"/>
    </w:p>
    <w:p w14:paraId="005B7FD6">
      <w:pPr>
        <w:pStyle w:val="5"/>
        <w:numPr>
          <w:ilvl w:val="0"/>
          <w:numId w:val="2"/>
        </w:numPr>
        <w:spacing w:line="460" w:lineRule="exact"/>
        <w:ind w:left="277" w:leftChars="132" w:right="-19" w:rightChars="-9" w:firstLine="551" w:firstLineChars="197"/>
        <w:rPr>
          <w:rFonts w:ascii="仿宋" w:hAnsi="仿宋" w:eastAsia="仿宋" w:cs="仿宋"/>
          <w:b w:val="0"/>
          <w:sz w:val="28"/>
          <w:szCs w:val="28"/>
        </w:rPr>
      </w:pPr>
      <w:bookmarkStart w:id="546" w:name="_Toc29516"/>
      <w:bookmarkStart w:id="547" w:name="_Toc7011"/>
      <w:bookmarkStart w:id="548" w:name="_Toc22086"/>
      <w:bookmarkStart w:id="549" w:name="_Toc25279"/>
      <w:bookmarkStart w:id="550" w:name="_Toc28400"/>
      <w:r>
        <w:rPr>
          <w:rFonts w:hint="eastAsia" w:ascii="仿宋" w:hAnsi="仿宋" w:eastAsia="仿宋" w:cs="仿宋"/>
          <w:b w:val="0"/>
          <w:sz w:val="28"/>
          <w:szCs w:val="28"/>
        </w:rPr>
        <w:t>采购人授权磋商小组从评审报告提出的成交候选供应商中，按照排序由高到低的原则确定成交供应商。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bookmarkEnd w:id="546"/>
      <w:bookmarkEnd w:id="547"/>
      <w:bookmarkEnd w:id="548"/>
      <w:bookmarkEnd w:id="549"/>
      <w:bookmarkEnd w:id="550"/>
    </w:p>
    <w:p w14:paraId="5F74BB39">
      <w:pPr>
        <w:pStyle w:val="5"/>
        <w:numPr>
          <w:ilvl w:val="0"/>
          <w:numId w:val="2"/>
        </w:numPr>
        <w:spacing w:line="460" w:lineRule="exact"/>
        <w:ind w:left="277" w:leftChars="132" w:right="-19" w:rightChars="-9" w:firstLine="551" w:firstLineChars="197"/>
        <w:rPr>
          <w:rFonts w:ascii="仿宋" w:hAnsi="仿宋" w:eastAsia="仿宋" w:cs="仿宋"/>
          <w:b w:val="0"/>
          <w:sz w:val="28"/>
          <w:szCs w:val="28"/>
        </w:rPr>
      </w:pPr>
      <w:bookmarkStart w:id="551" w:name="_Toc4892"/>
      <w:bookmarkStart w:id="552" w:name="_Toc25065"/>
      <w:bookmarkStart w:id="553" w:name="_Toc2683"/>
      <w:bookmarkStart w:id="554" w:name="_Toc12472"/>
      <w:bookmarkStart w:id="555" w:name="_Toc29502"/>
      <w:r>
        <w:rPr>
          <w:rFonts w:hint="eastAsia" w:ascii="仿宋" w:hAnsi="仿宋" w:eastAsia="仿宋" w:cs="仿宋"/>
          <w:b w:val="0"/>
          <w:sz w:val="28"/>
          <w:szCs w:val="28"/>
        </w:rPr>
        <w:t>磋商小组不得将评标情况透露给供应商有关的单位和个人。如有违反评标纪律的情况发生，将依据《中华人民共和国政府采购法》及其他有关法律法规的规定，追究有关当事人的责任。</w:t>
      </w:r>
      <w:bookmarkEnd w:id="551"/>
      <w:bookmarkEnd w:id="552"/>
      <w:bookmarkEnd w:id="553"/>
      <w:bookmarkEnd w:id="554"/>
      <w:bookmarkEnd w:id="555"/>
    </w:p>
    <w:p w14:paraId="409A55FA">
      <w:pPr>
        <w:pStyle w:val="5"/>
        <w:spacing w:line="460" w:lineRule="exact"/>
        <w:ind w:left="277" w:leftChars="132" w:right="-19" w:rightChars="-9" w:firstLine="551" w:firstLineChars="197"/>
        <w:rPr>
          <w:rFonts w:ascii="仿宋" w:hAnsi="仿宋" w:eastAsia="仿宋" w:cs="仿宋"/>
          <w:b w:val="0"/>
          <w:sz w:val="28"/>
          <w:szCs w:val="28"/>
        </w:rPr>
      </w:pPr>
      <w:bookmarkStart w:id="556" w:name="_Toc23962"/>
      <w:bookmarkStart w:id="557" w:name="_Toc11246"/>
      <w:bookmarkStart w:id="558" w:name="_Toc20090"/>
      <w:bookmarkStart w:id="559" w:name="_Toc20015"/>
      <w:bookmarkStart w:id="560" w:name="_Toc6998"/>
      <w:r>
        <w:rPr>
          <w:rFonts w:hint="eastAsia" w:ascii="仿宋" w:hAnsi="仿宋" w:eastAsia="仿宋" w:cs="仿宋"/>
          <w:b w:val="0"/>
          <w:sz w:val="28"/>
          <w:szCs w:val="28"/>
        </w:rPr>
        <w:t>7.本评标办法的解释权属于采购人。</w:t>
      </w:r>
      <w:bookmarkEnd w:id="556"/>
      <w:bookmarkEnd w:id="557"/>
      <w:bookmarkEnd w:id="558"/>
      <w:bookmarkEnd w:id="559"/>
      <w:bookmarkEnd w:id="560"/>
    </w:p>
    <w:p w14:paraId="0CC3C935">
      <w:pPr>
        <w:pStyle w:val="5"/>
        <w:spacing w:line="460" w:lineRule="exact"/>
        <w:ind w:left="277" w:leftChars="132" w:right="-19" w:rightChars="-9" w:firstLine="551" w:firstLineChars="197"/>
        <w:rPr>
          <w:rFonts w:ascii="仿宋" w:hAnsi="仿宋" w:eastAsia="仿宋" w:cs="仿宋"/>
          <w:b w:val="0"/>
          <w:bCs w:val="0"/>
          <w:sz w:val="28"/>
          <w:szCs w:val="28"/>
        </w:rPr>
      </w:pPr>
      <w:bookmarkStart w:id="561" w:name="_Toc12750"/>
      <w:bookmarkStart w:id="562" w:name="_Toc11436"/>
      <w:bookmarkStart w:id="563" w:name="_Toc24107"/>
      <w:bookmarkStart w:id="564" w:name="_Toc2679"/>
      <w:bookmarkStart w:id="565" w:name="_Toc10711"/>
      <w:r>
        <w:rPr>
          <w:rFonts w:hint="eastAsia" w:ascii="仿宋" w:hAnsi="仿宋" w:eastAsia="仿宋" w:cs="仿宋"/>
          <w:b w:val="0"/>
          <w:sz w:val="28"/>
          <w:szCs w:val="28"/>
        </w:rPr>
        <w:t>注：依据《财政部关于印发〈政府采购竞争性磋商采购方式管理暂行办法〉的通知》（财库〔2014〕214 号）补充通知，采用竞争性磋商采购方式采购的政府购买服务项目（含政府和社会资本合作项目），在采购过程中符合要求的供应商（社会资本）只有 2 家的，竞争性磋商采购活动可以继续进行</w:t>
      </w:r>
      <w:bookmarkEnd w:id="561"/>
      <w:bookmarkEnd w:id="562"/>
      <w:bookmarkEnd w:id="563"/>
      <w:bookmarkStart w:id="566" w:name="_Toc20047"/>
      <w:bookmarkEnd w:id="566"/>
      <w:bookmarkStart w:id="567" w:name="一、综合评分法"/>
      <w:bookmarkEnd w:id="567"/>
      <w:bookmarkStart w:id="568" w:name="_Toc24785"/>
      <w:bookmarkEnd w:id="568"/>
      <w:bookmarkStart w:id="569" w:name="_Toc28719"/>
      <w:bookmarkEnd w:id="569"/>
      <w:bookmarkStart w:id="570" w:name="_Toc31584"/>
      <w:bookmarkEnd w:id="570"/>
      <w:r>
        <w:rPr>
          <w:rFonts w:hint="eastAsia" w:ascii="仿宋" w:hAnsi="仿宋" w:eastAsia="仿宋" w:cs="仿宋"/>
          <w:b w:val="0"/>
          <w:bCs w:val="0"/>
          <w:sz w:val="28"/>
          <w:szCs w:val="28"/>
        </w:rPr>
        <w:t>（本规定是特指：磋商开始时符合资格条件的供应商有三家及以上，在磋商过程中因供应商中途退出导致符合条件的供应商只有两家的情况下，采购活动可以继续进行）。</w:t>
      </w:r>
      <w:bookmarkEnd w:id="564"/>
      <w:bookmarkEnd w:id="565"/>
    </w:p>
    <w:p w14:paraId="45EC56F9"/>
    <w:p w14:paraId="49DA722D">
      <w:pPr>
        <w:pStyle w:val="2"/>
      </w:pPr>
    </w:p>
    <w:p w14:paraId="5C5AF765">
      <w:pPr>
        <w:pStyle w:val="3"/>
      </w:pPr>
    </w:p>
    <w:p w14:paraId="28D1CFBC">
      <w:pPr>
        <w:pStyle w:val="4"/>
        <w:rPr>
          <w:rFonts w:eastAsiaTheme="minorEastAsia"/>
        </w:rPr>
      </w:pPr>
    </w:p>
    <w:p w14:paraId="141B244F"/>
    <w:p w14:paraId="704CA956">
      <w:pPr>
        <w:pStyle w:val="2"/>
      </w:pPr>
    </w:p>
    <w:p w14:paraId="480942C0">
      <w:pPr>
        <w:pStyle w:val="3"/>
      </w:pPr>
    </w:p>
    <w:p w14:paraId="265298FE">
      <w:pPr>
        <w:pStyle w:val="4"/>
        <w:rPr>
          <w:rFonts w:eastAsiaTheme="minorEastAsia"/>
        </w:rPr>
      </w:pPr>
    </w:p>
    <w:p w14:paraId="49C40890"/>
    <w:p w14:paraId="00895050">
      <w:pPr>
        <w:pStyle w:val="2"/>
      </w:pPr>
    </w:p>
    <w:p w14:paraId="2EDAB1EE">
      <w:pPr>
        <w:pStyle w:val="3"/>
      </w:pPr>
    </w:p>
    <w:p w14:paraId="16E8B907">
      <w:pPr>
        <w:pStyle w:val="4"/>
        <w:rPr>
          <w:rFonts w:eastAsiaTheme="minorEastAsia"/>
        </w:rPr>
      </w:pPr>
    </w:p>
    <w:p w14:paraId="790EFE0B"/>
    <w:p w14:paraId="0AF3F5F0">
      <w:pPr>
        <w:pStyle w:val="2"/>
      </w:pPr>
    </w:p>
    <w:p w14:paraId="54B414E4">
      <w:pPr>
        <w:pStyle w:val="3"/>
      </w:pPr>
    </w:p>
    <w:p w14:paraId="1B92624C">
      <w:pPr>
        <w:pStyle w:val="4"/>
        <w:rPr>
          <w:rFonts w:eastAsiaTheme="minorEastAsia"/>
        </w:rPr>
      </w:pPr>
    </w:p>
    <w:p w14:paraId="5BFC50BE">
      <w:pPr>
        <w:pStyle w:val="26"/>
        <w:rPr>
          <w:rStyle w:val="23"/>
        </w:rPr>
      </w:pPr>
    </w:p>
    <w:p w14:paraId="79B26448"/>
    <w:p w14:paraId="4BBE2780">
      <w:pPr>
        <w:shd w:val="clear" w:color="auto" w:fill="FFFFFF"/>
        <w:spacing w:line="360" w:lineRule="auto"/>
        <w:outlineLvl w:val="0"/>
        <w:rPr>
          <w:rStyle w:val="23"/>
          <w:szCs w:val="30"/>
        </w:rPr>
      </w:pPr>
      <w:bookmarkStart w:id="571" w:name="_Toc9229"/>
    </w:p>
    <w:p w14:paraId="58FE3164">
      <w:pPr>
        <w:pStyle w:val="26"/>
      </w:pPr>
    </w:p>
    <w:bookmarkEnd w:id="571"/>
    <w:p w14:paraId="2AB9A5A4">
      <w:pPr>
        <w:adjustRightInd w:val="0"/>
        <w:snapToGrid w:val="0"/>
        <w:spacing w:line="360" w:lineRule="auto"/>
        <w:outlineLvl w:val="0"/>
        <w:rPr>
          <w:rFonts w:ascii="仿宋" w:hAnsi="仿宋" w:eastAsia="仿宋" w:cs="仿宋"/>
          <w:b/>
          <w:bCs/>
          <w:sz w:val="30"/>
          <w:szCs w:val="30"/>
        </w:rPr>
      </w:pPr>
      <w:bookmarkStart w:id="572" w:name="_Toc15179"/>
    </w:p>
    <w:bookmarkEnd w:id="572"/>
    <w:p w14:paraId="2F145607">
      <w:pPr>
        <w:shd w:val="clear" w:color="auto" w:fill="FFFFFF"/>
        <w:spacing w:line="360" w:lineRule="auto"/>
        <w:jc w:val="center"/>
        <w:outlineLvl w:val="0"/>
        <w:rPr>
          <w:rFonts w:ascii="仿宋" w:hAnsi="仿宋" w:eastAsia="仿宋" w:cs="仿宋"/>
          <w:b/>
          <w:bCs/>
          <w:kern w:val="0"/>
          <w:sz w:val="32"/>
          <w:szCs w:val="32"/>
          <w:shd w:val="clear" w:color="auto" w:fill="FFFFFF"/>
        </w:rPr>
      </w:pPr>
      <w:bookmarkStart w:id="573" w:name="_Toc28251"/>
      <w:r>
        <w:rPr>
          <w:rStyle w:val="23"/>
          <w:rFonts w:hint="eastAsia"/>
        </w:rPr>
        <w:t>比选文件格式</w:t>
      </w:r>
      <w:bookmarkEnd w:id="573"/>
    </w:p>
    <w:p w14:paraId="3A350F07">
      <w:pPr>
        <w:adjustRightInd w:val="0"/>
        <w:snapToGrid w:val="0"/>
        <w:spacing w:before="62" w:beforeLines="20" w:after="62" w:afterLines="20" w:line="360" w:lineRule="auto"/>
        <w:ind w:right="-4" w:rightChars="-2"/>
        <w:jc w:val="center"/>
        <w:rPr>
          <w:rFonts w:ascii="仿宋" w:hAnsi="仿宋" w:eastAsia="仿宋" w:cs="仿宋"/>
          <w:sz w:val="28"/>
          <w:szCs w:val="28"/>
        </w:rPr>
      </w:pPr>
    </w:p>
    <w:p w14:paraId="208E5A22">
      <w:pPr>
        <w:adjustRightInd w:val="0"/>
        <w:snapToGrid w:val="0"/>
        <w:spacing w:before="62" w:beforeLines="20" w:after="62" w:afterLines="20" w:line="360" w:lineRule="auto"/>
        <w:ind w:right="-4" w:rightChars="-2"/>
        <w:jc w:val="center"/>
        <w:rPr>
          <w:rFonts w:ascii="仿宋" w:hAnsi="仿宋" w:eastAsia="仿宋" w:cs="仿宋"/>
          <w:sz w:val="28"/>
          <w:szCs w:val="28"/>
        </w:rPr>
      </w:pPr>
    </w:p>
    <w:p w14:paraId="102494FC">
      <w:pPr>
        <w:shd w:val="clear" w:color="auto" w:fill="FFFFFF"/>
        <w:adjustRightInd w:val="0"/>
        <w:snapToGrid w:val="0"/>
        <w:spacing w:before="100" w:beforeAutospacing="1" w:after="100" w:afterAutospacing="1"/>
        <w:jc w:val="center"/>
        <w:rPr>
          <w:rFonts w:ascii="仿宋" w:hAnsi="仿宋" w:eastAsia="仿宋" w:cs="仿宋"/>
          <w:b/>
          <w:kern w:val="0"/>
          <w:sz w:val="48"/>
          <w:szCs w:val="48"/>
          <w:shd w:val="clear" w:color="auto" w:fill="FFFFFF"/>
        </w:rPr>
      </w:pPr>
    </w:p>
    <w:p w14:paraId="667437B9">
      <w:pPr>
        <w:shd w:val="clear" w:color="auto" w:fill="FFFFFF"/>
        <w:adjustRightInd w:val="0"/>
        <w:snapToGrid w:val="0"/>
        <w:spacing w:before="100" w:beforeAutospacing="1" w:after="100" w:afterAutospacing="1"/>
        <w:jc w:val="center"/>
        <w:outlineLvl w:val="0"/>
        <w:rPr>
          <w:rFonts w:ascii="仿宋" w:hAnsi="仿宋" w:eastAsia="仿宋" w:cs="仿宋"/>
          <w:b/>
          <w:kern w:val="0"/>
          <w:sz w:val="48"/>
          <w:szCs w:val="48"/>
          <w:shd w:val="clear" w:color="auto" w:fill="FFFFFF"/>
        </w:rPr>
      </w:pPr>
      <w:bookmarkStart w:id="574" w:name="_Toc16643"/>
      <w:r>
        <w:rPr>
          <w:rFonts w:hint="eastAsia" w:ascii="仿宋" w:hAnsi="仿宋" w:eastAsia="仿宋" w:cs="仿宋"/>
          <w:b/>
          <w:kern w:val="0"/>
          <w:sz w:val="48"/>
          <w:szCs w:val="48"/>
          <w:shd w:val="clear" w:color="auto" w:fill="FFFFFF"/>
        </w:rPr>
        <w:t>（项 目 名 称）</w:t>
      </w:r>
      <w:bookmarkEnd w:id="574"/>
    </w:p>
    <w:p w14:paraId="138AAC8B">
      <w:pPr>
        <w:shd w:val="clear" w:color="auto" w:fill="FFFFFF"/>
        <w:adjustRightInd w:val="0"/>
        <w:snapToGrid w:val="0"/>
        <w:spacing w:before="100" w:beforeAutospacing="1" w:after="100" w:afterAutospacing="1"/>
        <w:jc w:val="center"/>
        <w:rPr>
          <w:rFonts w:ascii="仿宋" w:hAnsi="仿宋" w:eastAsia="仿宋" w:cs="仿宋"/>
          <w:b/>
          <w:kern w:val="0"/>
          <w:sz w:val="48"/>
          <w:szCs w:val="48"/>
          <w:shd w:val="clear" w:color="auto" w:fill="FFFFFF"/>
        </w:rPr>
      </w:pPr>
    </w:p>
    <w:p w14:paraId="4A0A1F65">
      <w:pPr>
        <w:shd w:val="clear" w:color="auto" w:fill="FFFFFF"/>
        <w:adjustRightInd w:val="0"/>
        <w:snapToGrid w:val="0"/>
        <w:spacing w:before="100" w:beforeAutospacing="1" w:after="100" w:afterAutospacing="1"/>
        <w:jc w:val="center"/>
        <w:outlineLvl w:val="0"/>
        <w:rPr>
          <w:rFonts w:ascii="仿宋" w:hAnsi="仿宋" w:eastAsia="仿宋" w:cs="仿宋"/>
          <w:b/>
          <w:kern w:val="0"/>
          <w:sz w:val="48"/>
          <w:szCs w:val="48"/>
          <w:shd w:val="clear" w:color="auto" w:fill="FFFFFF"/>
        </w:rPr>
      </w:pPr>
      <w:bookmarkStart w:id="575" w:name="_Toc17938"/>
      <w:r>
        <w:rPr>
          <w:rFonts w:hint="eastAsia" w:ascii="仿宋" w:hAnsi="仿宋" w:eastAsia="仿宋" w:cs="仿宋"/>
          <w:b/>
          <w:kern w:val="0"/>
          <w:sz w:val="48"/>
          <w:szCs w:val="48"/>
          <w:shd w:val="clear" w:color="auto" w:fill="FFFFFF"/>
        </w:rPr>
        <w:t>比选文件</w:t>
      </w:r>
      <w:bookmarkEnd w:id="575"/>
    </w:p>
    <w:p w14:paraId="016349CD">
      <w:pPr>
        <w:adjustRightInd w:val="0"/>
        <w:snapToGrid w:val="0"/>
        <w:spacing w:before="62" w:beforeLines="20" w:after="62" w:afterLines="20" w:line="360" w:lineRule="auto"/>
        <w:ind w:right="-4" w:rightChars="-2"/>
        <w:jc w:val="center"/>
        <w:rPr>
          <w:rFonts w:ascii="仿宋" w:hAnsi="仿宋" w:eastAsia="仿宋" w:cs="仿宋"/>
          <w:sz w:val="28"/>
          <w:szCs w:val="28"/>
        </w:rPr>
      </w:pPr>
    </w:p>
    <w:p w14:paraId="5912E45C">
      <w:pPr>
        <w:adjustRightInd w:val="0"/>
        <w:snapToGrid w:val="0"/>
        <w:spacing w:before="62" w:beforeLines="20" w:after="62" w:afterLines="20" w:line="360" w:lineRule="auto"/>
        <w:ind w:right="-4" w:rightChars="-2"/>
        <w:jc w:val="center"/>
        <w:rPr>
          <w:rFonts w:ascii="仿宋" w:hAnsi="仿宋" w:eastAsia="仿宋" w:cs="仿宋"/>
          <w:sz w:val="28"/>
          <w:szCs w:val="22"/>
        </w:rPr>
      </w:pPr>
    </w:p>
    <w:p w14:paraId="44CF81AD">
      <w:pPr>
        <w:adjustRightInd w:val="0"/>
        <w:snapToGrid w:val="0"/>
        <w:spacing w:before="62" w:beforeLines="20" w:after="62" w:afterLines="20" w:line="360" w:lineRule="auto"/>
        <w:ind w:right="-4" w:rightChars="-2"/>
        <w:jc w:val="center"/>
        <w:rPr>
          <w:rFonts w:ascii="仿宋" w:hAnsi="仿宋" w:eastAsia="仿宋" w:cs="仿宋"/>
          <w:sz w:val="28"/>
          <w:szCs w:val="22"/>
        </w:rPr>
      </w:pPr>
    </w:p>
    <w:p w14:paraId="67AEB07F">
      <w:pPr>
        <w:adjustRightInd w:val="0"/>
        <w:snapToGrid w:val="0"/>
        <w:spacing w:before="62" w:beforeLines="20" w:after="62" w:afterLines="20" w:line="360" w:lineRule="auto"/>
        <w:ind w:right="-4" w:rightChars="-2"/>
        <w:jc w:val="center"/>
        <w:rPr>
          <w:rFonts w:ascii="仿宋" w:hAnsi="仿宋" w:eastAsia="仿宋" w:cs="仿宋"/>
          <w:sz w:val="28"/>
          <w:szCs w:val="22"/>
        </w:rPr>
      </w:pPr>
    </w:p>
    <w:p w14:paraId="33B5F27F">
      <w:pPr>
        <w:adjustRightInd w:val="0"/>
        <w:snapToGrid w:val="0"/>
        <w:spacing w:before="62" w:beforeLines="20" w:after="62" w:afterLines="20" w:line="360" w:lineRule="auto"/>
        <w:ind w:right="-4" w:rightChars="-2"/>
        <w:rPr>
          <w:rFonts w:ascii="仿宋" w:hAnsi="仿宋" w:eastAsia="仿宋" w:cs="仿宋"/>
          <w:b/>
          <w:bCs/>
          <w:sz w:val="28"/>
          <w:szCs w:val="28"/>
        </w:rPr>
      </w:pPr>
    </w:p>
    <w:p w14:paraId="6624BD5D">
      <w:pPr>
        <w:adjustRightInd w:val="0"/>
        <w:snapToGrid w:val="0"/>
        <w:spacing w:before="62" w:beforeLines="20" w:after="62" w:afterLines="20" w:line="360" w:lineRule="auto"/>
        <w:ind w:right="-4" w:rightChars="-2"/>
        <w:jc w:val="center"/>
        <w:outlineLvl w:val="0"/>
        <w:rPr>
          <w:rFonts w:ascii="仿宋" w:hAnsi="仿宋" w:eastAsia="仿宋" w:cs="仿宋"/>
          <w:b/>
          <w:bCs/>
          <w:sz w:val="28"/>
          <w:szCs w:val="28"/>
          <w:u w:val="single"/>
        </w:rPr>
      </w:pPr>
      <w:bookmarkStart w:id="576" w:name="_Toc12479"/>
      <w:r>
        <w:rPr>
          <w:rFonts w:hint="eastAsia" w:ascii="仿宋" w:hAnsi="仿宋" w:eastAsia="仿宋" w:cs="仿宋"/>
          <w:b/>
          <w:bCs/>
          <w:sz w:val="28"/>
          <w:szCs w:val="28"/>
        </w:rPr>
        <w:t>比选人名称：</w:t>
      </w:r>
      <w:r>
        <w:rPr>
          <w:rFonts w:hint="eastAsia" w:ascii="仿宋" w:hAnsi="仿宋" w:eastAsia="仿宋" w:cs="仿宋"/>
          <w:b/>
          <w:bCs/>
          <w:sz w:val="28"/>
          <w:szCs w:val="28"/>
          <w:u w:val="single"/>
        </w:rPr>
        <w:t>（并加盖公章）</w:t>
      </w:r>
      <w:bookmarkEnd w:id="576"/>
    </w:p>
    <w:p w14:paraId="2A8180B6">
      <w:pPr>
        <w:adjustRightInd w:val="0"/>
        <w:snapToGrid w:val="0"/>
        <w:spacing w:before="62" w:beforeLines="20" w:after="62" w:afterLines="20" w:line="360" w:lineRule="auto"/>
        <w:ind w:right="-4" w:rightChars="-2"/>
        <w:jc w:val="center"/>
        <w:outlineLvl w:val="0"/>
        <w:rPr>
          <w:rFonts w:ascii="仿宋" w:hAnsi="仿宋" w:eastAsia="仿宋" w:cs="仿宋"/>
          <w:b/>
          <w:bCs/>
          <w:sz w:val="28"/>
          <w:szCs w:val="28"/>
          <w:u w:val="single"/>
        </w:rPr>
      </w:pPr>
      <w:bookmarkStart w:id="577" w:name="_Toc28762"/>
      <w:r>
        <w:rPr>
          <w:rFonts w:hint="eastAsia" w:ascii="仿宋" w:hAnsi="仿宋" w:eastAsia="仿宋" w:cs="仿宋"/>
          <w:b/>
          <w:bCs/>
          <w:sz w:val="28"/>
          <w:szCs w:val="28"/>
        </w:rPr>
        <w:t>法定代表人或其授权代理人：</w:t>
      </w:r>
      <w:r>
        <w:rPr>
          <w:rFonts w:hint="eastAsia" w:ascii="仿宋" w:hAnsi="仿宋" w:eastAsia="仿宋" w:cs="仿宋"/>
          <w:b/>
          <w:bCs/>
          <w:sz w:val="28"/>
          <w:szCs w:val="28"/>
          <w:u w:val="single"/>
        </w:rPr>
        <w:t>（签字或盖章）</w:t>
      </w:r>
      <w:bookmarkEnd w:id="577"/>
    </w:p>
    <w:p w14:paraId="45339D7C">
      <w:pPr>
        <w:adjustRightInd w:val="0"/>
        <w:snapToGrid w:val="0"/>
        <w:spacing w:before="62" w:beforeLines="20" w:after="62" w:afterLines="20" w:line="360" w:lineRule="auto"/>
        <w:ind w:right="-4" w:rightChars="-2"/>
        <w:jc w:val="center"/>
        <w:rPr>
          <w:rFonts w:ascii="仿宋" w:hAnsi="仿宋" w:eastAsia="仿宋" w:cs="仿宋"/>
          <w:b/>
          <w:szCs w:val="28"/>
        </w:rPr>
      </w:pPr>
    </w:p>
    <w:p w14:paraId="682D6FF1">
      <w:pPr>
        <w:adjustRightInd w:val="0"/>
        <w:snapToGrid w:val="0"/>
        <w:spacing w:before="62" w:beforeLines="20" w:after="62" w:afterLines="20" w:line="360" w:lineRule="auto"/>
        <w:ind w:right="-4" w:rightChars="-2"/>
        <w:jc w:val="center"/>
        <w:rPr>
          <w:rFonts w:ascii="仿宋" w:hAnsi="仿宋" w:eastAsia="仿宋" w:cs="仿宋"/>
          <w:b/>
          <w:sz w:val="22"/>
          <w:szCs w:val="32"/>
        </w:rPr>
      </w:pPr>
      <w:r>
        <w:rPr>
          <w:rFonts w:hint="eastAsia" w:ascii="仿宋" w:hAnsi="仿宋" w:eastAsia="仿宋" w:cs="仿宋"/>
          <w:b/>
          <w:sz w:val="22"/>
          <w:szCs w:val="32"/>
        </w:rPr>
        <w:t>日期：    年   月   日</w:t>
      </w:r>
    </w:p>
    <w:p w14:paraId="322C5ED9">
      <w:pPr>
        <w:outlineLvl w:val="0"/>
        <w:rPr>
          <w:rFonts w:ascii="仿宋" w:hAnsi="仿宋" w:eastAsia="仿宋" w:cs="仿宋"/>
          <w:b/>
          <w:bCs/>
          <w:sz w:val="36"/>
          <w:szCs w:val="32"/>
        </w:rPr>
      </w:pPr>
      <w:r>
        <w:rPr>
          <w:rFonts w:hint="eastAsia" w:ascii="仿宋" w:hAnsi="仿宋" w:eastAsia="仿宋" w:cs="仿宋"/>
          <w:kern w:val="0"/>
          <w:sz w:val="24"/>
          <w:shd w:val="clear" w:color="auto" w:fill="FFFFFF"/>
        </w:rPr>
        <w:br w:type="page"/>
      </w:r>
      <w:r>
        <w:rPr>
          <w:rFonts w:hint="eastAsia" w:ascii="仿宋" w:hAnsi="仿宋" w:eastAsia="仿宋" w:cs="仿宋"/>
          <w:kern w:val="0"/>
          <w:sz w:val="24"/>
          <w:shd w:val="clear" w:color="auto" w:fill="FFFFFF"/>
        </w:rPr>
        <w:t xml:space="preserve">                               </w:t>
      </w:r>
      <w:r>
        <w:rPr>
          <w:rFonts w:hint="eastAsia" w:ascii="仿宋" w:hAnsi="仿宋" w:eastAsia="仿宋" w:cs="仿宋"/>
          <w:b/>
          <w:bCs/>
          <w:sz w:val="36"/>
          <w:szCs w:val="32"/>
        </w:rPr>
        <w:t xml:space="preserve"> </w:t>
      </w:r>
      <w:bookmarkStart w:id="578" w:name="_Toc11023"/>
      <w:r>
        <w:rPr>
          <w:rFonts w:hint="eastAsia" w:ascii="仿宋" w:hAnsi="仿宋" w:eastAsia="仿宋" w:cs="仿宋"/>
          <w:b/>
          <w:bCs/>
          <w:sz w:val="36"/>
          <w:szCs w:val="32"/>
        </w:rPr>
        <w:t>投标函</w:t>
      </w:r>
      <w:bookmarkEnd w:id="578"/>
    </w:p>
    <w:p w14:paraId="6B3F6CB1">
      <w:pPr>
        <w:wordWrap w:val="0"/>
        <w:adjustRightInd w:val="0"/>
        <w:snapToGrid w:val="0"/>
        <w:spacing w:before="100" w:beforeAutospacing="1" w:after="100" w:afterAutospacing="1" w:line="360" w:lineRule="auto"/>
        <w:jc w:val="left"/>
        <w:rPr>
          <w:rFonts w:ascii="仿宋" w:hAnsi="仿宋" w:eastAsia="仿宋" w:cs="仿宋"/>
          <w:kern w:val="0"/>
          <w:sz w:val="24"/>
        </w:rPr>
      </w:pPr>
      <w:r>
        <w:rPr>
          <w:rFonts w:hint="eastAsia" w:ascii="仿宋" w:hAnsi="仿宋" w:eastAsia="仿宋" w:cs="仿宋"/>
          <w:b/>
          <w:bCs/>
          <w:kern w:val="0"/>
          <w:sz w:val="24"/>
        </w:rPr>
        <w:t>致</w:t>
      </w:r>
      <w:r>
        <w:rPr>
          <w:rFonts w:hint="eastAsia" w:ascii="仿宋" w:hAnsi="仿宋" w:eastAsia="仿宋" w:cs="仿宋"/>
          <w:b/>
          <w:bCs/>
          <w:kern w:val="0"/>
          <w:sz w:val="24"/>
          <w:u w:val="single"/>
        </w:rPr>
        <w:t xml:space="preserve"> 淮南市城市建设投资有限责任公司 </w:t>
      </w:r>
      <w:r>
        <w:rPr>
          <w:rFonts w:hint="eastAsia" w:ascii="仿宋" w:hAnsi="仿宋" w:eastAsia="仿宋" w:cs="仿宋"/>
          <w:b/>
          <w:bCs/>
          <w:kern w:val="0"/>
          <w:sz w:val="24"/>
        </w:rPr>
        <w:t>：</w:t>
      </w:r>
    </w:p>
    <w:p w14:paraId="7B39B58A">
      <w:pPr>
        <w:adjustRightInd w:val="0"/>
        <w:spacing w:line="400" w:lineRule="exact"/>
        <w:ind w:firstLine="480" w:firstLineChars="200"/>
        <w:rPr>
          <w:rFonts w:ascii="仿宋" w:hAnsi="仿宋" w:eastAsia="仿宋" w:cs="仿宋"/>
          <w:kern w:val="0"/>
          <w:sz w:val="24"/>
        </w:rPr>
      </w:pPr>
      <w:r>
        <w:rPr>
          <w:rFonts w:hint="eastAsia" w:ascii="仿宋" w:hAnsi="仿宋" w:eastAsia="仿宋" w:cs="仿宋"/>
          <w:kern w:val="0"/>
          <w:sz w:val="24"/>
        </w:rPr>
        <w:t>1.根据贵单位发布的比选文件，我们决定参加你们组织的</w:t>
      </w:r>
      <w:r>
        <w:rPr>
          <w:rFonts w:hint="eastAsia" w:ascii="仿宋_GB2312" w:hAnsi="仿宋_GB2312" w:eastAsia="仿宋_GB2312"/>
          <w:sz w:val="24"/>
          <w:u w:val="single"/>
        </w:rPr>
        <w:t>大通胡圩棚户区改造A组团项目供地技术</w:t>
      </w:r>
      <w:r>
        <w:rPr>
          <w:rFonts w:hint="eastAsia" w:ascii="仿宋_GB2312" w:hAnsi="仿宋_GB2312" w:eastAsia="仿宋_GB2312" w:cs="仿宋_GB2312"/>
          <w:sz w:val="24"/>
          <w:u w:val="single"/>
        </w:rPr>
        <w:t>服务</w:t>
      </w:r>
      <w:r>
        <w:rPr>
          <w:rFonts w:hint="eastAsia" w:ascii="仿宋" w:hAnsi="仿宋" w:eastAsia="仿宋" w:cs="仿宋"/>
          <w:kern w:val="0"/>
          <w:sz w:val="24"/>
          <w:u w:val="single"/>
        </w:rPr>
        <w:t xml:space="preserve"> </w:t>
      </w:r>
      <w:r>
        <w:rPr>
          <w:rFonts w:hint="eastAsia" w:ascii="仿宋" w:hAnsi="仿宋" w:eastAsia="仿宋" w:cs="仿宋"/>
          <w:kern w:val="0"/>
          <w:sz w:val="24"/>
        </w:rPr>
        <w:t>比选活动。</w:t>
      </w:r>
    </w:p>
    <w:p w14:paraId="6FF6570E">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2.我方愿意按照比选公告规定的各项要求，向贵单位提供完成本项目所需全部服务，我方愿意以报价人民币</w:t>
      </w:r>
      <w:r>
        <w:rPr>
          <w:rFonts w:hint="eastAsia" w:ascii="仿宋" w:hAnsi="仿宋" w:eastAsia="仿宋" w:cs="仿宋"/>
          <w:kern w:val="0"/>
          <w:sz w:val="24"/>
          <w:u w:val="single"/>
        </w:rPr>
        <w:t>（大写：       元（小写：   元）</w:t>
      </w:r>
      <w:r>
        <w:rPr>
          <w:rFonts w:hint="eastAsia" w:ascii="仿宋" w:hAnsi="仿宋" w:eastAsia="仿宋" w:cs="仿宋"/>
          <w:kern w:val="0"/>
          <w:sz w:val="24"/>
        </w:rPr>
        <w:t>，</w:t>
      </w:r>
      <w:r>
        <w:rPr>
          <w:rFonts w:hint="eastAsia" w:ascii="仿宋" w:hAnsi="仿宋" w:eastAsia="仿宋" w:cs="仿宋"/>
          <w:b/>
          <w:bCs/>
          <w:kern w:val="0"/>
          <w:sz w:val="24"/>
        </w:rPr>
        <w:t>（以上报价不得超过最高限价，否则为</w:t>
      </w:r>
      <w:r>
        <w:rPr>
          <w:rFonts w:hint="eastAsia" w:ascii="仿宋" w:hAnsi="仿宋" w:eastAsia="仿宋" w:cs="仿宋"/>
          <w:b/>
          <w:bCs/>
          <w:sz w:val="24"/>
        </w:rPr>
        <w:t>无效报价）</w:t>
      </w:r>
      <w:r>
        <w:rPr>
          <w:rFonts w:hint="eastAsia" w:ascii="仿宋" w:hAnsi="仿宋" w:eastAsia="仿宋" w:cs="仿宋"/>
          <w:kern w:val="0"/>
          <w:sz w:val="24"/>
        </w:rPr>
        <w:t>，并满足比选人的各项要求。合同履行期限</w:t>
      </w:r>
      <w:r>
        <w:rPr>
          <w:rFonts w:hint="eastAsia" w:ascii="仿宋" w:hAnsi="仿宋" w:eastAsia="仿宋" w:cs="仿宋"/>
          <w:kern w:val="0"/>
          <w:sz w:val="24"/>
          <w:u w:val="single"/>
        </w:rPr>
        <w:t>是/否响应</w:t>
      </w:r>
      <w:r>
        <w:rPr>
          <w:rFonts w:hint="eastAsia" w:ascii="仿宋" w:hAnsi="仿宋" w:eastAsia="仿宋" w:cs="仿宋"/>
          <w:kern w:val="0"/>
          <w:sz w:val="24"/>
        </w:rPr>
        <w:t>比选文件要求，服务质量标准达到</w:t>
      </w:r>
      <w:r>
        <w:rPr>
          <w:rFonts w:hint="eastAsia" w:ascii="仿宋" w:hAnsi="仿宋" w:eastAsia="仿宋" w:cs="仿宋"/>
          <w:kern w:val="0"/>
          <w:sz w:val="24"/>
          <w:u w:val="single"/>
        </w:rPr>
        <w:t>合格，工期</w:t>
      </w:r>
      <w:r>
        <w:rPr>
          <w:rFonts w:ascii="仿宋" w:hAnsi="仿宋" w:eastAsia="仿宋" w:cs="仿宋"/>
          <w:kern w:val="0"/>
          <w:sz w:val="24"/>
          <w:u w:val="single"/>
        </w:rPr>
        <w:t>30</w:t>
      </w:r>
      <w:r>
        <w:rPr>
          <w:rFonts w:hint="eastAsia" w:ascii="仿宋" w:hAnsi="仿宋" w:eastAsia="仿宋" w:cs="仿宋"/>
          <w:kern w:val="0"/>
          <w:sz w:val="24"/>
          <w:u w:val="single"/>
        </w:rPr>
        <w:t>天</w:t>
      </w:r>
      <w:r>
        <w:rPr>
          <w:rFonts w:hint="eastAsia" w:ascii="仿宋" w:hAnsi="仿宋" w:eastAsia="仿宋" w:cs="仿宋"/>
          <w:kern w:val="0"/>
          <w:sz w:val="24"/>
        </w:rPr>
        <w:t>。如果我方中标，我方保证在比选文件规定的期限内与你方签订合同协议书。</w:t>
      </w:r>
    </w:p>
    <w:p w14:paraId="5876B1E4">
      <w:pPr>
        <w:wordWrap w:val="0"/>
        <w:adjustRightInd w:val="0"/>
        <w:snapToGrid w:val="0"/>
        <w:spacing w:before="100" w:beforeAutospacing="1" w:after="100" w:afterAutospacing="1" w:line="360" w:lineRule="auto"/>
        <w:ind w:firstLine="480"/>
        <w:jc w:val="left"/>
        <w:rPr>
          <w:rFonts w:ascii="仿宋" w:hAnsi="仿宋" w:eastAsia="仿宋" w:cs="仿宋"/>
          <w:kern w:val="0"/>
          <w:sz w:val="24"/>
        </w:rPr>
      </w:pPr>
      <w:r>
        <w:rPr>
          <w:rFonts w:hint="eastAsia" w:ascii="仿宋" w:hAnsi="仿宋" w:eastAsia="仿宋" w:cs="仿宋"/>
          <w:kern w:val="0"/>
          <w:sz w:val="24"/>
        </w:rPr>
        <w:t>3.一旦我方中选，我方同意按照比选人提供的合同文本签署；我方将严格履行合同规定的责任和义务，按规定的服务期完成全部工作。</w:t>
      </w:r>
    </w:p>
    <w:p w14:paraId="5C9350C4">
      <w:pPr>
        <w:wordWrap w:val="0"/>
        <w:adjustRightInd w:val="0"/>
        <w:snapToGrid w:val="0"/>
        <w:spacing w:before="100" w:beforeAutospacing="1" w:after="100" w:afterAutospacing="1" w:line="360" w:lineRule="auto"/>
        <w:ind w:firstLine="480"/>
        <w:jc w:val="left"/>
        <w:rPr>
          <w:rFonts w:ascii="仿宋" w:hAnsi="仿宋" w:eastAsia="仿宋" w:cs="仿宋"/>
          <w:kern w:val="0"/>
          <w:sz w:val="24"/>
        </w:rPr>
      </w:pPr>
      <w:r>
        <w:rPr>
          <w:rFonts w:hint="eastAsia" w:ascii="仿宋" w:hAnsi="仿宋" w:eastAsia="仿宋" w:cs="仿宋"/>
          <w:kern w:val="0"/>
          <w:sz w:val="24"/>
        </w:rPr>
        <w:t>4.我方所报价格已包含履行项目所涉及到的全部费用。</w:t>
      </w:r>
    </w:p>
    <w:p w14:paraId="1A8E6059">
      <w:pPr>
        <w:wordWrap w:val="0"/>
        <w:adjustRightInd w:val="0"/>
        <w:snapToGrid w:val="0"/>
        <w:spacing w:before="100" w:beforeAutospacing="1" w:after="100" w:afterAutospacing="1" w:line="360" w:lineRule="auto"/>
        <w:ind w:firstLine="480"/>
        <w:jc w:val="left"/>
      </w:pPr>
      <w:r>
        <w:rPr>
          <w:rFonts w:hint="eastAsia" w:ascii="仿宋" w:hAnsi="仿宋" w:eastAsia="仿宋" w:cs="仿宋"/>
          <w:kern w:val="0"/>
          <w:sz w:val="24"/>
        </w:rPr>
        <w:t xml:space="preserve">5.我方保证我方已提供和将要提供的文件是真实的、准确的。如有弄虚作假，愿承担一切责任。 </w:t>
      </w:r>
    </w:p>
    <w:p w14:paraId="6312F472">
      <w:pPr>
        <w:wordWrap w:val="0"/>
        <w:adjustRightInd w:val="0"/>
        <w:snapToGrid w:val="0"/>
        <w:spacing w:before="100" w:beforeAutospacing="1" w:after="100" w:afterAutospacing="1" w:line="360" w:lineRule="auto"/>
        <w:ind w:firstLine="480"/>
        <w:jc w:val="left"/>
      </w:pPr>
      <w:r>
        <w:rPr>
          <w:rFonts w:hint="eastAsia" w:ascii="仿宋" w:hAnsi="仿宋" w:eastAsia="仿宋" w:cs="仿宋"/>
          <w:kern w:val="0"/>
          <w:sz w:val="24"/>
        </w:rPr>
        <w:t>6.我方委派</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担任本项目负责人，直接参与项目全过程服务。 </w:t>
      </w:r>
    </w:p>
    <w:p w14:paraId="6938A981">
      <w:pPr>
        <w:wordWrap w:val="0"/>
        <w:adjustRightInd w:val="0"/>
        <w:snapToGrid w:val="0"/>
        <w:spacing w:before="100" w:beforeAutospacing="1" w:after="100" w:afterAutospacing="1" w:line="360" w:lineRule="auto"/>
        <w:ind w:firstLine="5342" w:firstLineChars="2226"/>
        <w:jc w:val="left"/>
        <w:rPr>
          <w:rFonts w:ascii="仿宋" w:hAnsi="仿宋" w:eastAsia="仿宋" w:cs="仿宋"/>
          <w:kern w:val="0"/>
          <w:sz w:val="24"/>
        </w:rPr>
      </w:pPr>
      <w:r>
        <w:rPr>
          <w:rFonts w:hint="eastAsia" w:ascii="仿宋" w:hAnsi="仿宋" w:eastAsia="仿宋" w:cs="仿宋"/>
          <w:kern w:val="0"/>
          <w:sz w:val="24"/>
        </w:rPr>
        <w:t>比选人名称：（盖章）</w:t>
      </w:r>
    </w:p>
    <w:p w14:paraId="3DCBAFE0">
      <w:pPr>
        <w:wordWrap w:val="0"/>
        <w:adjustRightInd w:val="0"/>
        <w:snapToGrid w:val="0"/>
        <w:spacing w:before="100" w:beforeAutospacing="1" w:after="100" w:afterAutospacing="1" w:line="360" w:lineRule="auto"/>
        <w:ind w:firstLine="5342" w:firstLineChars="2226"/>
        <w:jc w:val="left"/>
        <w:rPr>
          <w:rFonts w:ascii="仿宋" w:hAnsi="仿宋" w:eastAsia="仿宋" w:cs="仿宋"/>
          <w:kern w:val="0"/>
          <w:sz w:val="24"/>
        </w:rPr>
      </w:pPr>
      <w:r>
        <w:rPr>
          <w:rFonts w:hint="eastAsia" w:ascii="仿宋" w:hAnsi="仿宋" w:eastAsia="仿宋" w:cs="仿宋"/>
          <w:kern w:val="0"/>
          <w:sz w:val="24"/>
        </w:rPr>
        <w:t>法定代表人：（签字或盖章）</w:t>
      </w:r>
    </w:p>
    <w:p w14:paraId="4A270170">
      <w:pPr>
        <w:wordWrap w:val="0"/>
        <w:adjustRightInd w:val="0"/>
        <w:snapToGrid w:val="0"/>
        <w:spacing w:before="100" w:beforeAutospacing="1" w:after="100" w:afterAutospacing="1" w:line="360" w:lineRule="auto"/>
        <w:ind w:firstLine="5342" w:firstLineChars="2226"/>
        <w:jc w:val="left"/>
        <w:rPr>
          <w:rFonts w:ascii="仿宋" w:hAnsi="仿宋" w:eastAsia="仿宋" w:cs="仿宋"/>
          <w:kern w:val="0"/>
          <w:sz w:val="24"/>
        </w:rPr>
      </w:pPr>
      <w:r>
        <w:rPr>
          <w:rFonts w:hint="eastAsia" w:ascii="仿宋" w:hAnsi="仿宋" w:eastAsia="仿宋" w:cs="仿宋"/>
          <w:kern w:val="0"/>
          <w:sz w:val="24"/>
        </w:rPr>
        <w:t>授权委托人：（签字或盖章）</w:t>
      </w:r>
    </w:p>
    <w:p w14:paraId="556EF017">
      <w:pPr>
        <w:wordWrap w:val="0"/>
        <w:adjustRightInd w:val="0"/>
        <w:snapToGrid w:val="0"/>
        <w:spacing w:before="100" w:beforeAutospacing="1" w:after="100" w:afterAutospacing="1" w:line="360" w:lineRule="auto"/>
        <w:ind w:firstLine="5342" w:firstLineChars="2226"/>
        <w:jc w:val="left"/>
        <w:rPr>
          <w:rFonts w:ascii="仿宋" w:hAnsi="仿宋" w:eastAsia="仿宋" w:cs="仿宋"/>
          <w:b/>
          <w:bCs/>
          <w:sz w:val="32"/>
        </w:rPr>
      </w:pPr>
      <w:r>
        <w:rPr>
          <w:rFonts w:hint="eastAsia" w:ascii="仿宋" w:hAnsi="仿宋" w:eastAsia="仿宋" w:cs="仿宋"/>
          <w:kern w:val="0"/>
          <w:sz w:val="24"/>
        </w:rPr>
        <w:t>日  期：</w:t>
      </w:r>
      <w:r>
        <w:rPr>
          <w:rFonts w:hint="eastAsia" w:ascii="仿宋" w:hAnsi="仿宋" w:eastAsia="仿宋" w:cs="仿宋"/>
          <w:b/>
          <w:bCs/>
          <w:sz w:val="32"/>
        </w:rPr>
        <w:t xml:space="preserve">     </w:t>
      </w:r>
    </w:p>
    <w:p w14:paraId="1BFD8A5C">
      <w:pPr>
        <w:wordWrap w:val="0"/>
        <w:adjustRightInd w:val="0"/>
        <w:snapToGrid w:val="0"/>
        <w:spacing w:before="100" w:beforeAutospacing="1" w:after="100" w:afterAutospacing="1" w:line="360" w:lineRule="auto"/>
        <w:ind w:firstLine="7151" w:firstLineChars="2226"/>
        <w:jc w:val="left"/>
        <w:rPr>
          <w:rFonts w:ascii="仿宋" w:hAnsi="仿宋" w:eastAsia="仿宋" w:cs="仿宋"/>
          <w:b/>
          <w:bCs/>
          <w:sz w:val="32"/>
        </w:rPr>
      </w:pPr>
    </w:p>
    <w:p w14:paraId="68B1A364">
      <w:pPr>
        <w:wordWrap w:val="0"/>
        <w:adjustRightInd w:val="0"/>
        <w:snapToGrid w:val="0"/>
        <w:spacing w:before="100" w:beforeAutospacing="1" w:after="100" w:afterAutospacing="1" w:line="360" w:lineRule="auto"/>
        <w:ind w:firstLine="7151" w:firstLineChars="2226"/>
        <w:jc w:val="left"/>
        <w:rPr>
          <w:rFonts w:ascii="仿宋" w:hAnsi="仿宋" w:eastAsia="仿宋" w:cs="仿宋"/>
          <w:b/>
          <w:bCs/>
          <w:sz w:val="32"/>
        </w:rPr>
      </w:pPr>
    </w:p>
    <w:p w14:paraId="01D62779">
      <w:pPr>
        <w:wordWrap w:val="0"/>
        <w:adjustRightInd w:val="0"/>
        <w:snapToGrid w:val="0"/>
        <w:spacing w:before="100" w:beforeAutospacing="1" w:after="100" w:afterAutospacing="1" w:line="360" w:lineRule="auto"/>
        <w:ind w:firstLine="7151" w:firstLineChars="2226"/>
        <w:jc w:val="left"/>
        <w:rPr>
          <w:rFonts w:ascii="仿宋" w:hAnsi="仿宋" w:eastAsia="仿宋" w:cs="仿宋"/>
          <w:b/>
          <w:bCs/>
          <w:sz w:val="32"/>
          <w:szCs w:val="32"/>
        </w:rPr>
      </w:pPr>
      <w:r>
        <w:rPr>
          <w:rFonts w:hint="eastAsia" w:ascii="仿宋" w:hAnsi="仿宋" w:eastAsia="仿宋" w:cs="仿宋"/>
          <w:b/>
          <w:bCs/>
          <w:sz w:val="32"/>
        </w:rPr>
        <w:t xml:space="preserve">     </w:t>
      </w:r>
    </w:p>
    <w:p w14:paraId="0FB4EEE7">
      <w:pPr>
        <w:spacing w:line="440" w:lineRule="exact"/>
        <w:jc w:val="center"/>
        <w:outlineLvl w:val="0"/>
        <w:rPr>
          <w:rFonts w:ascii="仿宋" w:hAnsi="仿宋" w:eastAsia="仿宋" w:cs="仿宋"/>
          <w:b/>
          <w:bCs/>
          <w:sz w:val="32"/>
          <w:szCs w:val="32"/>
        </w:rPr>
      </w:pPr>
      <w:bookmarkStart w:id="579" w:name="_Toc13479"/>
      <w:r>
        <w:rPr>
          <w:rFonts w:hint="eastAsia" w:ascii="仿宋" w:hAnsi="仿宋" w:eastAsia="仿宋" w:cs="仿宋"/>
          <w:b/>
          <w:bCs/>
          <w:sz w:val="32"/>
          <w:szCs w:val="32"/>
        </w:rPr>
        <w:t>法人代表授权书</w:t>
      </w:r>
      <w:bookmarkEnd w:id="579"/>
    </w:p>
    <w:p w14:paraId="2B3DD243">
      <w:pPr>
        <w:spacing w:line="460" w:lineRule="exact"/>
        <w:rPr>
          <w:rFonts w:ascii="仿宋" w:hAnsi="仿宋" w:eastAsia="仿宋" w:cs="仿宋"/>
          <w:sz w:val="24"/>
        </w:rPr>
      </w:pPr>
    </w:p>
    <w:p w14:paraId="7DB8239C">
      <w:pPr>
        <w:wordWrap w:val="0"/>
        <w:adjustRightInd w:val="0"/>
        <w:snapToGrid w:val="0"/>
        <w:spacing w:before="100" w:beforeAutospacing="1" w:after="100" w:afterAutospacing="1" w:line="360" w:lineRule="auto"/>
        <w:jc w:val="left"/>
        <w:rPr>
          <w:rFonts w:ascii="仿宋" w:hAnsi="仿宋" w:eastAsia="仿宋" w:cs="仿宋"/>
          <w:sz w:val="24"/>
        </w:rPr>
      </w:pPr>
      <w:r>
        <w:rPr>
          <w:rFonts w:hint="eastAsia" w:ascii="仿宋" w:hAnsi="仿宋" w:eastAsia="仿宋" w:cs="仿宋"/>
          <w:kern w:val="0"/>
          <w:sz w:val="24"/>
        </w:rPr>
        <w:t xml:space="preserve"> 致：淮南市城市建设投资有限责任公司 </w:t>
      </w:r>
    </w:p>
    <w:p w14:paraId="1C3B1E9F">
      <w:pPr>
        <w:adjustRightInd w:val="0"/>
        <w:spacing w:line="400" w:lineRule="exact"/>
        <w:ind w:firstLine="480" w:firstLineChars="200"/>
        <w:rPr>
          <w:rFonts w:ascii="仿宋" w:hAnsi="仿宋" w:eastAsia="仿宋" w:cs="仿宋"/>
          <w:sz w:val="24"/>
        </w:rPr>
      </w:pPr>
      <w:r>
        <w:rPr>
          <w:rFonts w:hint="eastAsia" w:ascii="仿宋" w:hAnsi="仿宋" w:eastAsia="仿宋" w:cs="仿宋"/>
          <w:sz w:val="24"/>
        </w:rPr>
        <w:t xml:space="preserve"> 现授权</w:t>
      </w:r>
      <w:r>
        <w:rPr>
          <w:rFonts w:hint="eastAsia" w:ascii="仿宋" w:hAnsi="仿宋" w:eastAsia="仿宋" w:cs="仿宋"/>
          <w:sz w:val="24"/>
          <w:u w:val="single"/>
        </w:rPr>
        <w:t xml:space="preserve">              </w:t>
      </w:r>
      <w:r>
        <w:rPr>
          <w:rFonts w:hint="eastAsia" w:ascii="仿宋" w:hAnsi="仿宋" w:eastAsia="仿宋" w:cs="仿宋"/>
          <w:sz w:val="24"/>
        </w:rPr>
        <w:t>（比选代表姓名）为比选单位代表，参加贵单位组织的</w:t>
      </w:r>
      <w:r>
        <w:rPr>
          <w:rFonts w:hint="eastAsia" w:ascii="仿宋" w:hAnsi="仿宋" w:eastAsia="仿宋" w:cs="仿宋"/>
          <w:sz w:val="24"/>
          <w:u w:val="single"/>
        </w:rPr>
        <w:t xml:space="preserve">                </w:t>
      </w:r>
      <w:r>
        <w:rPr>
          <w:rFonts w:hint="eastAsia" w:ascii="仿宋_GB2312" w:hAnsi="仿宋_GB2312" w:eastAsia="仿宋_GB2312"/>
          <w:sz w:val="24"/>
        </w:rPr>
        <w:t>大通胡圩棚户区改造A组团项目的供地技术</w:t>
      </w:r>
      <w:r>
        <w:rPr>
          <w:rFonts w:hint="eastAsia" w:ascii="仿宋_GB2312" w:hAnsi="仿宋_GB2312" w:eastAsia="仿宋_GB2312" w:cs="仿宋_GB2312"/>
          <w:sz w:val="24"/>
        </w:rPr>
        <w:t>服务</w:t>
      </w:r>
      <w:r>
        <w:rPr>
          <w:rFonts w:hint="eastAsia" w:ascii="仿宋" w:hAnsi="仿宋" w:eastAsia="仿宋" w:cs="仿宋"/>
          <w:sz w:val="24"/>
        </w:rPr>
        <w:t xml:space="preserve">比选活动，全权代表我方处理比选活动的一切事宜。    </w:t>
      </w:r>
    </w:p>
    <w:p w14:paraId="2312727C">
      <w:pPr>
        <w:spacing w:line="460" w:lineRule="exact"/>
        <w:rPr>
          <w:rFonts w:ascii="仿宋" w:hAnsi="仿宋" w:eastAsia="仿宋" w:cs="仿宋"/>
          <w:sz w:val="24"/>
        </w:rPr>
      </w:pPr>
    </w:p>
    <w:p w14:paraId="15BEC5C8">
      <w:pPr>
        <w:spacing w:line="460" w:lineRule="exact"/>
        <w:rPr>
          <w:rFonts w:ascii="仿宋" w:hAnsi="仿宋" w:eastAsia="仿宋" w:cs="仿宋"/>
          <w:sz w:val="24"/>
        </w:rPr>
      </w:pPr>
      <w:r>
        <w:rPr>
          <w:rFonts w:hint="eastAsia" w:ascii="仿宋" w:hAnsi="仿宋" w:eastAsia="仿宋" w:cs="仿宋"/>
          <w:sz w:val="24"/>
        </w:rPr>
        <w:t xml:space="preserve">                                 法定代表人或负责人（签字或盖章）：</w:t>
      </w:r>
    </w:p>
    <w:p w14:paraId="52B64F1D">
      <w:pPr>
        <w:spacing w:line="460" w:lineRule="exact"/>
        <w:rPr>
          <w:rFonts w:ascii="仿宋" w:hAnsi="仿宋" w:eastAsia="仿宋" w:cs="仿宋"/>
          <w:sz w:val="24"/>
        </w:rPr>
      </w:pPr>
      <w:r>
        <w:rPr>
          <w:rFonts w:hint="eastAsia" w:ascii="仿宋" w:hAnsi="仿宋" w:eastAsia="仿宋" w:cs="仿宋"/>
          <w:sz w:val="24"/>
        </w:rPr>
        <w:t xml:space="preserve">                                               服务商名称（公章）：</w:t>
      </w:r>
    </w:p>
    <w:p w14:paraId="3705F3FC">
      <w:pPr>
        <w:spacing w:line="460" w:lineRule="exact"/>
        <w:rPr>
          <w:rFonts w:ascii="仿宋" w:hAnsi="仿宋" w:eastAsia="仿宋" w:cs="仿宋"/>
          <w:sz w:val="24"/>
        </w:rPr>
      </w:pPr>
      <w:r>
        <w:rPr>
          <w:rFonts w:hint="eastAsia" w:ascii="仿宋" w:hAnsi="仿宋" w:eastAsia="仿宋" w:cs="仿宋"/>
          <w:sz w:val="24"/>
        </w:rPr>
        <w:t xml:space="preserve">                                                      日  期：</w:t>
      </w:r>
    </w:p>
    <w:p w14:paraId="7A6DEC53">
      <w:pPr>
        <w:pStyle w:val="13"/>
        <w:rPr>
          <w:rFonts w:ascii="仿宋" w:hAnsi="仿宋" w:eastAsia="仿宋" w:cs="仿宋"/>
          <w:b/>
          <w:bCs/>
          <w:kern w:val="0"/>
          <w:sz w:val="32"/>
        </w:rPr>
      </w:pPr>
      <w:r>
        <w:rPr>
          <w:rFonts w:hint="eastAsia" w:ascii="仿宋" w:hAnsi="仿宋" w:eastAsia="仿宋" w:cs="仿宋"/>
        </w:rPr>
        <w:br w:type="page"/>
      </w:r>
      <w:r>
        <w:rPr>
          <w:rFonts w:hint="eastAsia" w:ascii="仿宋" w:hAnsi="仿宋" w:eastAsia="仿宋" w:cs="仿宋"/>
        </w:rPr>
        <w:t xml:space="preserve">                           </w:t>
      </w:r>
      <w:r>
        <w:rPr>
          <w:rFonts w:hint="eastAsia" w:ascii="仿宋" w:hAnsi="仿宋" w:eastAsia="仿宋" w:cs="仿宋"/>
          <w:sz w:val="44"/>
          <w:szCs w:val="44"/>
        </w:rPr>
        <w:t>承诺书</w:t>
      </w:r>
    </w:p>
    <w:p w14:paraId="66102DED">
      <w:pPr>
        <w:pStyle w:val="12"/>
        <w:ind w:right="-21" w:firstLine="0" w:firstLineChars="0"/>
        <w:rPr>
          <w:rFonts w:ascii="仿宋" w:hAnsi="仿宋" w:eastAsia="仿宋" w:cs="仿宋"/>
          <w:b/>
          <w:bCs/>
          <w:sz w:val="32"/>
        </w:rPr>
      </w:pPr>
    </w:p>
    <w:p w14:paraId="15BECE04">
      <w:pPr>
        <w:adjustRightInd w:val="0"/>
        <w:spacing w:line="400" w:lineRule="exact"/>
        <w:ind w:firstLine="480"/>
        <w:outlineLvl w:val="0"/>
        <w:rPr>
          <w:rFonts w:ascii="仿宋_GB2312" w:hAnsi="仿宋_GB2312" w:eastAsia="仿宋_GB2312" w:cs="仿宋_GB2312"/>
          <w:kern w:val="0"/>
          <w:sz w:val="24"/>
        </w:rPr>
      </w:pPr>
      <w:r>
        <w:rPr>
          <w:rFonts w:hint="eastAsia" w:ascii="仿宋_GB2312" w:hAnsi="仿宋_GB2312" w:eastAsia="仿宋_GB2312" w:cs="仿宋_GB2312"/>
          <w:kern w:val="0"/>
          <w:sz w:val="24"/>
        </w:rPr>
        <w:t>我方承诺我司信誉满足比选公告中“第</w:t>
      </w:r>
      <w:r>
        <w:rPr>
          <w:rFonts w:hint="eastAsia" w:ascii="仿宋_GB2312" w:hAnsi="仿宋_GB2312" w:eastAsia="仿宋_GB2312" w:cs="仿宋_GB2312"/>
          <w:b/>
          <w:bCs/>
          <w:sz w:val="24"/>
        </w:rPr>
        <w:t>二、比选人资格条件第4条，第5条中所有要求</w:t>
      </w:r>
      <w:r>
        <w:rPr>
          <w:rFonts w:hint="eastAsia" w:ascii="仿宋_GB2312" w:hAnsi="仿宋_GB2312" w:eastAsia="仿宋_GB2312" w:cs="仿宋_GB2312"/>
          <w:kern w:val="0"/>
          <w:sz w:val="24"/>
        </w:rPr>
        <w:t>”及其他需承诺的要求。</w:t>
      </w:r>
    </w:p>
    <w:p w14:paraId="53F23F07">
      <w:pPr>
        <w:pStyle w:val="7"/>
        <w:rPr>
          <w:rFonts w:ascii="仿宋_GB2312" w:hAnsi="仿宋_GB2312" w:eastAsia="仿宋_GB2312" w:cs="仿宋_GB2312"/>
          <w:kern w:val="0"/>
          <w:sz w:val="24"/>
        </w:rPr>
      </w:pPr>
    </w:p>
    <w:p w14:paraId="0F68C5A4">
      <w:pPr>
        <w:ind w:firstLine="6480" w:firstLineChars="2700"/>
        <w:rPr>
          <w:rFonts w:ascii="仿宋_GB2312" w:hAnsi="仿宋_GB2312" w:eastAsia="仿宋_GB2312" w:cs="仿宋_GB2312"/>
          <w:kern w:val="0"/>
          <w:sz w:val="24"/>
        </w:rPr>
      </w:pPr>
      <w:r>
        <w:rPr>
          <w:rFonts w:hint="eastAsia" w:ascii="仿宋_GB2312" w:hAnsi="仿宋_GB2312" w:eastAsia="仿宋_GB2312" w:cs="仿宋_GB2312"/>
          <w:kern w:val="0"/>
          <w:sz w:val="24"/>
        </w:rPr>
        <w:t>承诺人：（盖章）</w:t>
      </w:r>
    </w:p>
    <w:p w14:paraId="4172CCBD">
      <w:pPr>
        <w:pStyle w:val="7"/>
        <w:jc w:val="center"/>
      </w:pPr>
      <w:r>
        <w:rPr>
          <w:rFonts w:hint="eastAsia" w:ascii="仿宋_GB2312" w:hAnsi="仿宋_GB2312" w:eastAsia="仿宋_GB2312" w:cs="仿宋_GB2312"/>
          <w:kern w:val="0"/>
          <w:sz w:val="24"/>
        </w:rPr>
        <w:t xml:space="preserve">                                             2026年  月  日</w:t>
      </w:r>
    </w:p>
    <w:p w14:paraId="6C255649">
      <w:pPr>
        <w:spacing w:line="360" w:lineRule="auto"/>
        <w:jc w:val="center"/>
        <w:rPr>
          <w:rFonts w:ascii="仿宋" w:hAnsi="仿宋" w:eastAsia="仿宋" w:cs="仿宋"/>
          <w:b/>
          <w:bCs/>
          <w:sz w:val="36"/>
          <w:szCs w:val="32"/>
        </w:rPr>
      </w:pPr>
    </w:p>
    <w:p w14:paraId="6F6C1060">
      <w:pPr>
        <w:spacing w:line="360" w:lineRule="auto"/>
        <w:ind w:firstLine="361" w:firstLineChars="100"/>
        <w:jc w:val="center"/>
      </w:pPr>
      <w:r>
        <w:rPr>
          <w:rFonts w:hint="eastAsia" w:ascii="仿宋" w:hAnsi="仿宋" w:eastAsia="仿宋" w:cs="仿宋"/>
          <w:b/>
          <w:bCs/>
          <w:sz w:val="36"/>
          <w:szCs w:val="32"/>
        </w:rPr>
        <w:br w:type="page"/>
      </w:r>
    </w:p>
    <w:p w14:paraId="794FAB4C">
      <w:pPr>
        <w:jc w:val="center"/>
        <w:rPr>
          <w:rFonts w:ascii="仿宋" w:hAnsi="仿宋" w:eastAsia="方正小标宋简体"/>
          <w:sz w:val="48"/>
          <w:szCs w:val="48"/>
        </w:rPr>
      </w:pPr>
      <w:r>
        <w:rPr>
          <w:rFonts w:hint="eastAsia" w:ascii="仿宋" w:hAnsi="仿宋" w:eastAsia="方正小标宋简体"/>
          <w:sz w:val="48"/>
          <w:szCs w:val="48"/>
        </w:rPr>
        <w:t>大通胡圩棚户区改造A组团项目供地</w:t>
      </w:r>
    </w:p>
    <w:p w14:paraId="5070F8FC">
      <w:pPr>
        <w:jc w:val="center"/>
        <w:rPr>
          <w:rFonts w:ascii="仿宋" w:hAnsi="仿宋" w:eastAsia="仿宋"/>
          <w:sz w:val="48"/>
          <w:szCs w:val="48"/>
        </w:rPr>
      </w:pPr>
      <w:r>
        <w:rPr>
          <w:rFonts w:hint="eastAsia" w:ascii="仿宋" w:hAnsi="仿宋" w:eastAsia="方正小标宋简体"/>
          <w:sz w:val="48"/>
          <w:szCs w:val="48"/>
        </w:rPr>
        <w:t>技术服务合同</w:t>
      </w:r>
    </w:p>
    <w:p w14:paraId="190CBEFB">
      <w:pPr>
        <w:rPr>
          <w:rFonts w:ascii="仿宋" w:hAnsi="仿宋" w:eastAsia="仿宋"/>
          <w:sz w:val="32"/>
          <w:szCs w:val="32"/>
        </w:rPr>
      </w:pPr>
      <w:r>
        <w:rPr>
          <w:rFonts w:hint="eastAsia" w:ascii="仿宋" w:hAnsi="仿宋" w:eastAsia="仿宋"/>
          <w:sz w:val="32"/>
          <w:szCs w:val="32"/>
        </w:rPr>
        <w:t xml:space="preserve">   </w:t>
      </w:r>
    </w:p>
    <w:p w14:paraId="19075816">
      <w:pPr>
        <w:rPr>
          <w:rFonts w:ascii="仿宋" w:hAnsi="仿宋" w:eastAsia="仿宋"/>
          <w:sz w:val="32"/>
          <w:szCs w:val="32"/>
        </w:rPr>
      </w:pPr>
    </w:p>
    <w:p w14:paraId="49CB009C">
      <w:pPr>
        <w:rPr>
          <w:rFonts w:ascii="仿宋" w:hAnsi="仿宋" w:eastAsia="仿宋"/>
          <w:sz w:val="32"/>
          <w:szCs w:val="32"/>
        </w:rPr>
      </w:pPr>
    </w:p>
    <w:p w14:paraId="0BE3387E">
      <w:pPr>
        <w:rPr>
          <w:rFonts w:ascii="仿宋" w:hAnsi="仿宋" w:eastAsia="仿宋"/>
          <w:sz w:val="32"/>
          <w:szCs w:val="32"/>
        </w:rPr>
      </w:pPr>
    </w:p>
    <w:p w14:paraId="26FAE8C1">
      <w:pPr>
        <w:rPr>
          <w:rFonts w:ascii="仿宋" w:hAnsi="仿宋" w:eastAsia="仿宋"/>
          <w:sz w:val="32"/>
          <w:szCs w:val="32"/>
        </w:rPr>
      </w:pPr>
    </w:p>
    <w:p w14:paraId="02C009AF">
      <w:pPr>
        <w:rPr>
          <w:rFonts w:ascii="仿宋" w:hAnsi="仿宋" w:eastAsia="仿宋"/>
          <w:sz w:val="32"/>
          <w:szCs w:val="32"/>
        </w:rPr>
      </w:pPr>
    </w:p>
    <w:p w14:paraId="1C4042B0">
      <w:pPr>
        <w:rPr>
          <w:rFonts w:ascii="仿宋" w:hAnsi="仿宋" w:eastAsia="仿宋"/>
          <w:sz w:val="32"/>
          <w:szCs w:val="32"/>
        </w:rPr>
      </w:pPr>
    </w:p>
    <w:p w14:paraId="684B11AF">
      <w:pPr>
        <w:rPr>
          <w:rFonts w:ascii="仿宋" w:hAnsi="仿宋" w:eastAsia="仿宋"/>
          <w:sz w:val="32"/>
          <w:szCs w:val="32"/>
        </w:rPr>
      </w:pPr>
    </w:p>
    <w:p w14:paraId="22F25CD0">
      <w:pPr>
        <w:rPr>
          <w:rFonts w:ascii="仿宋" w:hAnsi="仿宋" w:eastAsia="仿宋"/>
          <w:sz w:val="32"/>
          <w:szCs w:val="32"/>
        </w:rPr>
      </w:pPr>
    </w:p>
    <w:p w14:paraId="46DF632A">
      <w:pPr>
        <w:rPr>
          <w:rFonts w:ascii="仿宋" w:hAnsi="仿宋" w:eastAsia="仿宋"/>
          <w:sz w:val="32"/>
          <w:szCs w:val="32"/>
        </w:rPr>
      </w:pPr>
    </w:p>
    <w:p w14:paraId="02EC26AA">
      <w:pPr>
        <w:rPr>
          <w:rFonts w:ascii="仿宋" w:hAnsi="仿宋" w:eastAsia="仿宋"/>
          <w:sz w:val="32"/>
          <w:szCs w:val="32"/>
        </w:rPr>
      </w:pPr>
    </w:p>
    <w:p w14:paraId="38940A85">
      <w:pPr>
        <w:rPr>
          <w:rFonts w:ascii="仿宋" w:hAnsi="仿宋" w:eastAsia="仿宋"/>
          <w:sz w:val="32"/>
          <w:szCs w:val="32"/>
        </w:rPr>
      </w:pPr>
    </w:p>
    <w:p w14:paraId="22646417">
      <w:pPr>
        <w:rPr>
          <w:rFonts w:ascii="仿宋" w:hAnsi="仿宋" w:eastAsia="仿宋"/>
          <w:sz w:val="32"/>
          <w:szCs w:val="32"/>
        </w:rPr>
      </w:pPr>
    </w:p>
    <w:p w14:paraId="006093B0">
      <w:pPr>
        <w:rPr>
          <w:rFonts w:ascii="仿宋" w:hAnsi="仿宋" w:eastAsia="仿宋"/>
          <w:sz w:val="32"/>
          <w:szCs w:val="32"/>
        </w:rPr>
      </w:pPr>
    </w:p>
    <w:p w14:paraId="140E6570">
      <w:pPr>
        <w:spacing w:before="98" w:line="330" w:lineRule="exact"/>
        <w:ind w:right="30"/>
        <w:jc w:val="center"/>
        <w:rPr>
          <w:rFonts w:ascii="仿宋" w:hAnsi="仿宋" w:eastAsia="仿宋_GB2312" w:cs="仿宋"/>
          <w:sz w:val="32"/>
          <w:szCs w:val="30"/>
        </w:rPr>
      </w:pPr>
      <w:r>
        <w:rPr>
          <w:rFonts w:hint="eastAsia" w:ascii="仿宋" w:hAnsi="仿宋" w:eastAsia="仿宋_GB2312" w:cs="仿宋"/>
          <w:sz w:val="32"/>
          <w:szCs w:val="30"/>
        </w:rPr>
        <w:t>委托方（甲方）：淮南市城市建设投资有限责任公司</w:t>
      </w:r>
    </w:p>
    <w:p w14:paraId="07562A65">
      <w:pPr>
        <w:spacing w:before="98" w:line="330" w:lineRule="exact"/>
        <w:ind w:right="30" w:firstLine="640" w:firstLineChars="200"/>
        <w:rPr>
          <w:rFonts w:ascii="仿宋" w:hAnsi="仿宋" w:eastAsia="仿宋_GB2312" w:cs="仿宋"/>
          <w:sz w:val="32"/>
          <w:szCs w:val="30"/>
        </w:rPr>
      </w:pPr>
      <w:r>
        <w:rPr>
          <w:rFonts w:hint="eastAsia" w:ascii="仿宋" w:hAnsi="仿宋" w:eastAsia="仿宋_GB2312" w:cs="仿宋"/>
          <w:sz w:val="32"/>
          <w:szCs w:val="30"/>
        </w:rPr>
        <w:t>　</w:t>
      </w:r>
    </w:p>
    <w:p w14:paraId="0FA52916">
      <w:pPr>
        <w:spacing w:before="98" w:line="330" w:lineRule="exact"/>
        <w:ind w:right="30" w:firstLine="640" w:firstLineChars="200"/>
        <w:rPr>
          <w:rFonts w:ascii="仿宋" w:hAnsi="仿宋" w:eastAsia="仿宋_GB2312" w:cs="仿宋"/>
          <w:sz w:val="32"/>
          <w:szCs w:val="30"/>
        </w:rPr>
      </w:pPr>
      <w:r>
        <w:rPr>
          <w:rFonts w:hint="eastAsia" w:ascii="仿宋" w:hAnsi="仿宋" w:eastAsia="仿宋_GB2312" w:cs="仿宋"/>
          <w:sz w:val="32"/>
          <w:szCs w:val="30"/>
        </w:rPr>
        <w:t>受托方（乙方）：</w:t>
      </w:r>
      <w:r>
        <w:rPr>
          <w:rFonts w:ascii="仿宋" w:hAnsi="仿宋" w:eastAsia="仿宋_GB2312" w:cs="仿宋"/>
          <w:sz w:val="32"/>
          <w:szCs w:val="30"/>
        </w:rPr>
        <w:t xml:space="preserve"> </w:t>
      </w:r>
    </w:p>
    <w:p w14:paraId="1EF92675">
      <w:pPr>
        <w:spacing w:before="98" w:line="330" w:lineRule="exact"/>
        <w:ind w:right="30" w:firstLine="639"/>
        <w:jc w:val="center"/>
        <w:rPr>
          <w:rFonts w:ascii="仿宋" w:hAnsi="仿宋" w:eastAsia="仿宋_GB2312" w:cs="仿宋"/>
          <w:sz w:val="32"/>
          <w:szCs w:val="30"/>
        </w:rPr>
      </w:pPr>
    </w:p>
    <w:p w14:paraId="5745063B">
      <w:pPr>
        <w:spacing w:before="98" w:line="330" w:lineRule="exact"/>
        <w:ind w:right="30" w:firstLine="639"/>
        <w:jc w:val="center"/>
        <w:rPr>
          <w:rFonts w:ascii="仿宋" w:hAnsi="仿宋" w:eastAsia="仿宋_GB2312" w:cs="仿宋"/>
          <w:sz w:val="32"/>
          <w:szCs w:val="30"/>
        </w:rPr>
      </w:pPr>
      <w:r>
        <w:rPr>
          <w:rFonts w:hint="eastAsia" w:ascii="仿宋" w:hAnsi="仿宋" w:eastAsia="仿宋_GB2312" w:cs="仿宋"/>
          <w:sz w:val="32"/>
          <w:szCs w:val="30"/>
        </w:rPr>
        <w:t xml:space="preserve">年   月  </w:t>
      </w:r>
      <w:r>
        <w:rPr>
          <w:rFonts w:ascii="仿宋" w:hAnsi="仿宋" w:eastAsia="仿宋_GB2312" w:cs="仿宋"/>
          <w:sz w:val="32"/>
          <w:szCs w:val="30"/>
        </w:rPr>
        <w:t xml:space="preserve"> </w:t>
      </w:r>
      <w:r>
        <w:rPr>
          <w:rFonts w:hint="eastAsia" w:ascii="仿宋" w:hAnsi="仿宋" w:eastAsia="仿宋_GB2312" w:cs="仿宋"/>
          <w:sz w:val="32"/>
          <w:szCs w:val="30"/>
        </w:rPr>
        <w:t>日</w:t>
      </w:r>
    </w:p>
    <w:p w14:paraId="0E0CFA53">
      <w:pPr>
        <w:pStyle w:val="3"/>
        <w:spacing w:line="361" w:lineRule="auto"/>
      </w:pPr>
    </w:p>
    <w:p w14:paraId="22EC036B">
      <w:pPr>
        <w:pStyle w:val="3"/>
        <w:spacing w:line="361" w:lineRule="auto"/>
      </w:pPr>
    </w:p>
    <w:p w14:paraId="2D334C35">
      <w:pPr>
        <w:spacing w:before="98" w:line="330" w:lineRule="exact"/>
        <w:ind w:right="30"/>
        <w:jc w:val="center"/>
        <w:rPr>
          <w:rFonts w:ascii="仿宋" w:hAnsi="仿宋" w:eastAsia="仿宋_GB2312" w:cs="仿宋"/>
          <w:sz w:val="32"/>
          <w:szCs w:val="30"/>
        </w:rPr>
      </w:pPr>
      <w:r>
        <w:rPr>
          <w:rFonts w:hint="eastAsia" w:ascii="宋体" w:hAnsi="宋体"/>
          <w:color w:val="333333"/>
          <w:sz w:val="28"/>
          <w:szCs w:val="28"/>
        </w:rPr>
        <w:t xml:space="preserve">    </w:t>
      </w:r>
      <w:r>
        <w:rPr>
          <w:rFonts w:ascii="宋体" w:hAnsi="宋体"/>
          <w:color w:val="333333"/>
          <w:sz w:val="28"/>
          <w:szCs w:val="28"/>
        </w:rPr>
        <w:t>甲方（委托方）：</w:t>
      </w:r>
      <w:r>
        <w:rPr>
          <w:rFonts w:hint="eastAsia" w:ascii="仿宋" w:hAnsi="仿宋" w:eastAsia="仿宋_GB2312" w:cs="仿宋"/>
          <w:sz w:val="32"/>
          <w:szCs w:val="30"/>
        </w:rPr>
        <w:t>淮南市城市建设投资有限责任公司</w:t>
      </w:r>
    </w:p>
    <w:p w14:paraId="7F7EC322">
      <w:pPr>
        <w:autoSpaceDN w:val="0"/>
        <w:spacing w:line="390" w:lineRule="atLeast"/>
        <w:rPr>
          <w:rFonts w:ascii="宋体" w:hAnsi="宋体"/>
          <w:b/>
          <w:bCs/>
          <w:color w:val="333333"/>
          <w:sz w:val="28"/>
          <w:szCs w:val="28"/>
        </w:rPr>
      </w:pPr>
    </w:p>
    <w:p w14:paraId="3D10F40D">
      <w:pPr>
        <w:autoSpaceDN w:val="0"/>
        <w:spacing w:line="390" w:lineRule="atLeast"/>
        <w:ind w:firstLine="420"/>
        <w:rPr>
          <w:rFonts w:ascii="宋体" w:hAnsi="宋体"/>
          <w:color w:val="333333"/>
          <w:sz w:val="28"/>
          <w:szCs w:val="28"/>
        </w:rPr>
      </w:pPr>
    </w:p>
    <w:p w14:paraId="4E6F6493">
      <w:pPr>
        <w:autoSpaceDN w:val="0"/>
        <w:spacing w:line="390" w:lineRule="atLeast"/>
        <w:ind w:firstLine="420"/>
        <w:rPr>
          <w:rFonts w:ascii="宋体" w:hAnsi="宋体"/>
          <w:b/>
          <w:bCs/>
          <w:color w:val="333333"/>
          <w:sz w:val="28"/>
          <w:szCs w:val="28"/>
        </w:rPr>
      </w:pPr>
      <w:r>
        <w:rPr>
          <w:rFonts w:ascii="宋体" w:hAnsi="宋体"/>
          <w:color w:val="333333"/>
          <w:sz w:val="28"/>
          <w:szCs w:val="28"/>
        </w:rPr>
        <w:t>　　乙方（受托方）：</w:t>
      </w:r>
      <w:r>
        <w:rPr>
          <w:rFonts w:hint="eastAsia" w:ascii="宋体" w:hAnsi="宋体"/>
          <w:b/>
          <w:bCs/>
          <w:color w:val="333333"/>
          <w:sz w:val="28"/>
          <w:szCs w:val="28"/>
        </w:rPr>
        <w:t xml:space="preserve"> </w:t>
      </w:r>
    </w:p>
    <w:p w14:paraId="22722AAE">
      <w:pPr>
        <w:autoSpaceDN w:val="0"/>
        <w:spacing w:line="390" w:lineRule="atLeast"/>
        <w:rPr>
          <w:rFonts w:ascii="宋体" w:hAnsi="宋体"/>
          <w:color w:val="333333"/>
          <w:sz w:val="28"/>
          <w:szCs w:val="28"/>
        </w:rPr>
      </w:pPr>
    </w:p>
    <w:p w14:paraId="10DC0F6F">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根据《中华人民共和国</w:t>
      </w:r>
      <w:r>
        <w:fldChar w:fldCharType="begin"/>
      </w:r>
      <w:r>
        <w:instrText xml:space="preserve"> HYPERLINK "http://www.66law.cn/tiaoli/4.aspx" </w:instrText>
      </w:r>
      <w:r>
        <w:fldChar w:fldCharType="separate"/>
      </w:r>
      <w:r>
        <w:rPr>
          <w:rFonts w:hint="eastAsia" w:ascii="宋体" w:hAnsi="宋体"/>
          <w:sz w:val="28"/>
          <w:szCs w:val="28"/>
        </w:rPr>
        <w:t>民</w:t>
      </w:r>
      <w:r>
        <w:rPr>
          <w:rFonts w:ascii="宋体" w:hAnsi="宋体"/>
          <w:sz w:val="28"/>
          <w:szCs w:val="28"/>
        </w:rPr>
        <w:t>法</w:t>
      </w:r>
      <w:r>
        <w:rPr>
          <w:rFonts w:ascii="宋体" w:hAnsi="宋体"/>
          <w:sz w:val="28"/>
          <w:szCs w:val="28"/>
        </w:rPr>
        <w:fldChar w:fldCharType="end"/>
      </w:r>
      <w:r>
        <w:rPr>
          <w:rFonts w:hint="eastAsia" w:ascii="宋体" w:hAnsi="宋体"/>
          <w:sz w:val="28"/>
          <w:szCs w:val="28"/>
        </w:rPr>
        <w:t>典</w:t>
      </w:r>
      <w:r>
        <w:rPr>
          <w:rFonts w:ascii="宋体" w:hAnsi="宋体"/>
          <w:color w:val="333333"/>
          <w:sz w:val="28"/>
          <w:szCs w:val="28"/>
        </w:rPr>
        <w:t>》和有关</w:t>
      </w:r>
      <w:r>
        <w:fldChar w:fldCharType="begin"/>
      </w:r>
      <w:r>
        <w:instrText xml:space="preserve"> HYPERLINK "http://laws.66law.cn" </w:instrText>
      </w:r>
      <w:r>
        <w:fldChar w:fldCharType="separate"/>
      </w:r>
      <w:r>
        <w:rPr>
          <w:rFonts w:ascii="宋体" w:hAnsi="宋体"/>
          <w:sz w:val="28"/>
          <w:szCs w:val="28"/>
        </w:rPr>
        <w:t>法律法规</w:t>
      </w:r>
      <w:r>
        <w:rPr>
          <w:rFonts w:ascii="宋体" w:hAnsi="宋体"/>
          <w:sz w:val="28"/>
          <w:szCs w:val="28"/>
        </w:rPr>
        <w:fldChar w:fldCharType="end"/>
      </w:r>
      <w:r>
        <w:rPr>
          <w:rFonts w:ascii="宋体" w:hAnsi="宋体"/>
          <w:color w:val="333333"/>
          <w:sz w:val="28"/>
          <w:szCs w:val="28"/>
        </w:rPr>
        <w:t>，经双方协商一致签订本合同。</w:t>
      </w:r>
    </w:p>
    <w:p w14:paraId="6548CDF8">
      <w:pPr>
        <w:numPr>
          <w:ilvl w:val="0"/>
          <w:numId w:val="3"/>
        </w:numPr>
        <w:autoSpaceDN w:val="0"/>
        <w:spacing w:line="390" w:lineRule="atLeast"/>
        <w:rPr>
          <w:rFonts w:ascii="宋体" w:hAnsi="宋体"/>
          <w:color w:val="333333"/>
          <w:sz w:val="28"/>
          <w:szCs w:val="28"/>
        </w:rPr>
      </w:pPr>
      <w:r>
        <w:rPr>
          <w:rFonts w:ascii="宋体" w:hAnsi="宋体"/>
          <w:color w:val="333333"/>
          <w:sz w:val="28"/>
          <w:szCs w:val="28"/>
        </w:rPr>
        <w:t>测绘范围</w:t>
      </w:r>
      <w:r>
        <w:rPr>
          <w:rFonts w:hint="eastAsia" w:ascii="宋体" w:hAnsi="宋体"/>
          <w:color w:val="333333"/>
          <w:sz w:val="28"/>
          <w:szCs w:val="28"/>
        </w:rPr>
        <w:t>及工作内容</w:t>
      </w:r>
    </w:p>
    <w:p w14:paraId="35128939">
      <w:pPr>
        <w:pStyle w:val="13"/>
        <w:ind w:firstLine="560"/>
        <w:rPr>
          <w:rFonts w:ascii="宋体" w:hAnsi="宋体"/>
          <w:color w:val="333333"/>
          <w:sz w:val="28"/>
          <w:szCs w:val="28"/>
        </w:rPr>
      </w:pPr>
      <w:r>
        <w:rPr>
          <w:rFonts w:hint="eastAsia" w:ascii="宋体" w:hAnsi="宋体"/>
          <w:color w:val="333333"/>
          <w:sz w:val="28"/>
          <w:szCs w:val="28"/>
        </w:rPr>
        <w:t>甲方将位于</w:t>
      </w:r>
      <w:r>
        <w:rPr>
          <w:rFonts w:hint="eastAsia" w:ascii="宋体" w:hAnsi="宋体"/>
          <w:color w:val="333333"/>
          <w:sz w:val="28"/>
          <w:szCs w:val="28"/>
          <w:u w:val="single"/>
        </w:rPr>
        <w:t xml:space="preserve">                </w:t>
      </w:r>
      <w:r>
        <w:rPr>
          <w:rFonts w:hint="eastAsia" w:ascii="宋体" w:hAnsi="宋体"/>
          <w:color w:val="333333"/>
          <w:sz w:val="28"/>
          <w:szCs w:val="28"/>
        </w:rPr>
        <w:t>以下工作委托乙方办理。</w:t>
      </w:r>
    </w:p>
    <w:p w14:paraId="2327194A">
      <w:pPr>
        <w:numPr>
          <w:ilvl w:val="0"/>
          <w:numId w:val="4"/>
        </w:numPr>
        <w:autoSpaceDN w:val="0"/>
        <w:spacing w:line="390" w:lineRule="atLeast"/>
        <w:ind w:left="675"/>
        <w:rPr>
          <w:rFonts w:ascii="宋体" w:hAnsi="宋体"/>
          <w:color w:val="333333"/>
          <w:sz w:val="28"/>
          <w:szCs w:val="28"/>
        </w:rPr>
      </w:pPr>
      <w:r>
        <w:rPr>
          <w:rFonts w:hint="eastAsia" w:ascii="宋体" w:hAnsi="宋体"/>
          <w:color w:val="333333"/>
          <w:sz w:val="28"/>
          <w:szCs w:val="28"/>
        </w:rPr>
        <w:t>宗地测绘；</w:t>
      </w:r>
    </w:p>
    <w:p w14:paraId="2E01ED99">
      <w:pPr>
        <w:autoSpaceDN w:val="0"/>
        <w:spacing w:line="390" w:lineRule="atLeast"/>
        <w:ind w:left="675"/>
      </w:pPr>
      <w:r>
        <w:rPr>
          <w:rFonts w:hint="eastAsia" w:ascii="宋体" w:hAnsi="宋体"/>
          <w:color w:val="333333"/>
          <w:sz w:val="28"/>
          <w:szCs w:val="28"/>
        </w:rPr>
        <w:t>（2）权属调查；</w:t>
      </w:r>
    </w:p>
    <w:p w14:paraId="1B04C586">
      <w:pPr>
        <w:autoSpaceDN w:val="0"/>
        <w:spacing w:line="390" w:lineRule="atLeast"/>
        <w:ind w:left="675"/>
      </w:pPr>
      <w:r>
        <w:rPr>
          <w:rFonts w:hint="eastAsia" w:ascii="宋体" w:hAnsi="宋体"/>
          <w:color w:val="333333"/>
          <w:sz w:val="28"/>
          <w:szCs w:val="28"/>
        </w:rPr>
        <w:t>（3）供地服务。</w:t>
      </w:r>
    </w:p>
    <w:p w14:paraId="211A6F56">
      <w:pPr>
        <w:autoSpaceDN w:val="0"/>
        <w:spacing w:line="390" w:lineRule="atLeast"/>
        <w:ind w:firstLine="420"/>
        <w:rPr>
          <w:rFonts w:ascii="宋体" w:hAnsi="宋体"/>
          <w:color w:val="333333"/>
          <w:sz w:val="28"/>
          <w:szCs w:val="28"/>
        </w:rPr>
      </w:pPr>
      <w:r>
        <w:rPr>
          <w:rFonts w:ascii="宋体" w:hAnsi="宋体"/>
          <w:color w:val="333333"/>
          <w:sz w:val="28"/>
          <w:szCs w:val="28"/>
        </w:rPr>
        <w:t>　第二条　该项目的</w:t>
      </w:r>
      <w:r>
        <w:rPr>
          <w:rFonts w:hint="eastAsia" w:ascii="宋体" w:hAnsi="宋体"/>
          <w:color w:val="333333"/>
          <w:sz w:val="28"/>
          <w:szCs w:val="28"/>
        </w:rPr>
        <w:t>测绘内容为界线测量。</w:t>
      </w:r>
    </w:p>
    <w:p w14:paraId="0E2DFEED">
      <w:pPr>
        <w:autoSpaceDN w:val="0"/>
        <w:spacing w:line="390" w:lineRule="atLeast"/>
        <w:ind w:firstLine="420"/>
        <w:rPr>
          <w:rFonts w:ascii="宋体" w:hAnsi="宋体"/>
          <w:color w:val="333333"/>
          <w:sz w:val="28"/>
          <w:szCs w:val="28"/>
        </w:rPr>
      </w:pPr>
      <w:r>
        <w:rPr>
          <w:rFonts w:ascii="宋体" w:hAnsi="宋体"/>
          <w:color w:val="333333"/>
          <w:sz w:val="28"/>
          <w:szCs w:val="28"/>
        </w:rPr>
        <w:t>　第三条　受托方测绘资质证书号码和资质等级</w:t>
      </w:r>
      <w:r>
        <w:rPr>
          <w:rFonts w:hint="eastAsia" w:ascii="宋体" w:hAnsi="宋体"/>
          <w:color w:val="333333"/>
          <w:sz w:val="28"/>
          <w:szCs w:val="28"/>
        </w:rPr>
        <w:t>：乙测资字34503449。</w:t>
      </w:r>
    </w:p>
    <w:p w14:paraId="159984EB">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第四条　技术标准</w:t>
      </w:r>
    </w:p>
    <w:tbl>
      <w:tblPr>
        <w:tblStyle w:val="14"/>
        <w:tblW w:w="0" w:type="auto"/>
        <w:tblInd w:w="2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3061"/>
        <w:gridCol w:w="2131"/>
        <w:gridCol w:w="2131"/>
      </w:tblGrid>
      <w:tr w14:paraId="78BC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3D8CF567">
            <w:pPr>
              <w:autoSpaceDN w:val="0"/>
              <w:spacing w:line="390" w:lineRule="atLeast"/>
              <w:jc w:val="center"/>
              <w:rPr>
                <w:rFonts w:ascii="宋体" w:hAnsi="宋体"/>
                <w:color w:val="333333"/>
                <w:sz w:val="28"/>
                <w:szCs w:val="28"/>
              </w:rPr>
            </w:pPr>
            <w:r>
              <w:rPr>
                <w:rFonts w:hint="eastAsia" w:ascii="宋体" w:hAnsi="宋体"/>
                <w:color w:val="333333"/>
                <w:sz w:val="28"/>
                <w:szCs w:val="28"/>
              </w:rPr>
              <w:t>序号</w:t>
            </w:r>
          </w:p>
        </w:tc>
        <w:tc>
          <w:tcPr>
            <w:tcW w:w="3061" w:type="dxa"/>
            <w:vAlign w:val="center"/>
          </w:tcPr>
          <w:p w14:paraId="63AF3593">
            <w:pPr>
              <w:autoSpaceDN w:val="0"/>
              <w:spacing w:line="390" w:lineRule="atLeast"/>
              <w:jc w:val="center"/>
              <w:rPr>
                <w:rFonts w:ascii="宋体" w:hAnsi="宋体"/>
                <w:color w:val="333333"/>
                <w:sz w:val="28"/>
                <w:szCs w:val="28"/>
              </w:rPr>
            </w:pPr>
            <w:r>
              <w:rPr>
                <w:rFonts w:hint="eastAsia" w:ascii="宋体" w:hAnsi="宋体"/>
                <w:color w:val="333333"/>
                <w:sz w:val="28"/>
                <w:szCs w:val="28"/>
              </w:rPr>
              <w:t>标准名称</w:t>
            </w:r>
          </w:p>
        </w:tc>
        <w:tc>
          <w:tcPr>
            <w:tcW w:w="2131" w:type="dxa"/>
            <w:vAlign w:val="center"/>
          </w:tcPr>
          <w:p w14:paraId="53A73B57">
            <w:pPr>
              <w:autoSpaceDN w:val="0"/>
              <w:spacing w:line="390" w:lineRule="atLeast"/>
              <w:jc w:val="center"/>
              <w:rPr>
                <w:rFonts w:ascii="宋体" w:hAnsi="宋体"/>
                <w:color w:val="333333"/>
                <w:sz w:val="28"/>
                <w:szCs w:val="28"/>
              </w:rPr>
            </w:pPr>
            <w:r>
              <w:rPr>
                <w:rFonts w:hint="eastAsia" w:ascii="宋体" w:hAnsi="宋体"/>
                <w:color w:val="333333"/>
                <w:sz w:val="28"/>
                <w:szCs w:val="28"/>
              </w:rPr>
              <w:t>标准代码</w:t>
            </w:r>
          </w:p>
        </w:tc>
        <w:tc>
          <w:tcPr>
            <w:tcW w:w="2131" w:type="dxa"/>
            <w:vAlign w:val="center"/>
          </w:tcPr>
          <w:p w14:paraId="519C6ADF">
            <w:pPr>
              <w:autoSpaceDN w:val="0"/>
              <w:spacing w:line="390" w:lineRule="atLeast"/>
              <w:jc w:val="center"/>
              <w:rPr>
                <w:rFonts w:ascii="宋体" w:hAnsi="宋体"/>
                <w:color w:val="333333"/>
                <w:sz w:val="28"/>
                <w:szCs w:val="28"/>
              </w:rPr>
            </w:pPr>
            <w:r>
              <w:rPr>
                <w:rFonts w:hint="eastAsia" w:ascii="宋体" w:hAnsi="宋体"/>
                <w:color w:val="333333"/>
                <w:sz w:val="28"/>
                <w:szCs w:val="28"/>
              </w:rPr>
              <w:t>标准等级</w:t>
            </w:r>
          </w:p>
        </w:tc>
      </w:tr>
      <w:tr w14:paraId="024D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7D284ABC">
            <w:pPr>
              <w:autoSpaceDN w:val="0"/>
              <w:spacing w:line="390" w:lineRule="atLeast"/>
              <w:jc w:val="center"/>
              <w:rPr>
                <w:rFonts w:ascii="宋体" w:hAnsi="宋体"/>
                <w:color w:val="333333"/>
                <w:sz w:val="28"/>
                <w:szCs w:val="28"/>
              </w:rPr>
            </w:pPr>
            <w:r>
              <w:rPr>
                <w:rFonts w:hint="eastAsia" w:ascii="宋体" w:hAnsi="宋体"/>
                <w:color w:val="333333"/>
                <w:sz w:val="28"/>
                <w:szCs w:val="28"/>
              </w:rPr>
              <w:t>1</w:t>
            </w:r>
          </w:p>
        </w:tc>
        <w:tc>
          <w:tcPr>
            <w:tcW w:w="3061" w:type="dxa"/>
            <w:vAlign w:val="center"/>
          </w:tcPr>
          <w:p w14:paraId="0DC80A02">
            <w:pPr>
              <w:autoSpaceDN w:val="0"/>
              <w:spacing w:line="390" w:lineRule="atLeast"/>
              <w:jc w:val="center"/>
              <w:rPr>
                <w:rFonts w:ascii="宋体" w:hAnsi="宋体"/>
                <w:color w:val="333333"/>
                <w:sz w:val="28"/>
                <w:szCs w:val="28"/>
              </w:rPr>
            </w:pPr>
            <w:r>
              <w:rPr>
                <w:rFonts w:hint="eastAsia" w:ascii="宋体" w:hAnsi="宋体"/>
                <w:color w:val="333333"/>
                <w:sz w:val="28"/>
                <w:szCs w:val="28"/>
              </w:rPr>
              <w:t>《城市测量规范》</w:t>
            </w:r>
          </w:p>
        </w:tc>
        <w:tc>
          <w:tcPr>
            <w:tcW w:w="2131" w:type="dxa"/>
            <w:vAlign w:val="center"/>
          </w:tcPr>
          <w:p w14:paraId="4E349E01">
            <w:pPr>
              <w:autoSpaceDN w:val="0"/>
              <w:spacing w:line="390" w:lineRule="atLeast"/>
              <w:jc w:val="center"/>
              <w:rPr>
                <w:rFonts w:ascii="宋体" w:hAnsi="宋体"/>
                <w:color w:val="333333"/>
                <w:sz w:val="28"/>
                <w:szCs w:val="28"/>
              </w:rPr>
            </w:pPr>
            <w:r>
              <w:rPr>
                <w:rFonts w:hint="eastAsia" w:ascii="宋体" w:hAnsi="宋体"/>
                <w:color w:val="333333"/>
                <w:sz w:val="28"/>
                <w:szCs w:val="28"/>
              </w:rPr>
              <w:t>CJJ/T 8-2011</w:t>
            </w:r>
          </w:p>
        </w:tc>
        <w:tc>
          <w:tcPr>
            <w:tcW w:w="2131" w:type="dxa"/>
            <w:vAlign w:val="center"/>
          </w:tcPr>
          <w:p w14:paraId="539E7DCE">
            <w:pPr>
              <w:autoSpaceDN w:val="0"/>
              <w:spacing w:line="390" w:lineRule="atLeast"/>
              <w:jc w:val="center"/>
              <w:rPr>
                <w:rFonts w:ascii="宋体" w:hAnsi="宋体"/>
                <w:color w:val="333333"/>
                <w:sz w:val="28"/>
                <w:szCs w:val="28"/>
              </w:rPr>
            </w:pPr>
            <w:r>
              <w:rPr>
                <w:rFonts w:hint="eastAsia" w:ascii="宋体" w:hAnsi="宋体"/>
                <w:color w:val="333333"/>
                <w:sz w:val="28"/>
                <w:szCs w:val="28"/>
              </w:rPr>
              <w:t>国标</w:t>
            </w:r>
          </w:p>
        </w:tc>
      </w:tr>
      <w:tr w14:paraId="4355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64177B42">
            <w:pPr>
              <w:autoSpaceDN w:val="0"/>
              <w:spacing w:line="390" w:lineRule="atLeast"/>
              <w:jc w:val="center"/>
              <w:rPr>
                <w:rFonts w:ascii="宋体" w:hAnsi="宋体"/>
                <w:color w:val="333333"/>
                <w:sz w:val="28"/>
                <w:szCs w:val="28"/>
              </w:rPr>
            </w:pPr>
            <w:r>
              <w:rPr>
                <w:rFonts w:hint="eastAsia" w:ascii="宋体" w:hAnsi="宋体"/>
                <w:color w:val="333333"/>
                <w:sz w:val="28"/>
                <w:szCs w:val="28"/>
              </w:rPr>
              <w:t>2</w:t>
            </w:r>
          </w:p>
        </w:tc>
        <w:tc>
          <w:tcPr>
            <w:tcW w:w="3061" w:type="dxa"/>
            <w:vAlign w:val="center"/>
          </w:tcPr>
          <w:p w14:paraId="73E08A7D">
            <w:pPr>
              <w:autoSpaceDN w:val="0"/>
              <w:spacing w:line="390" w:lineRule="atLeast"/>
              <w:jc w:val="center"/>
              <w:rPr>
                <w:rFonts w:ascii="宋体" w:hAnsi="宋体"/>
                <w:color w:val="333333"/>
                <w:sz w:val="28"/>
                <w:szCs w:val="28"/>
              </w:rPr>
            </w:pPr>
            <w:r>
              <w:rPr>
                <w:rFonts w:hint="eastAsia" w:ascii="宋体" w:hAnsi="宋体"/>
                <w:color w:val="333333"/>
                <w:sz w:val="28"/>
                <w:szCs w:val="28"/>
              </w:rPr>
              <w:t>《工程测量规范》</w:t>
            </w:r>
          </w:p>
        </w:tc>
        <w:tc>
          <w:tcPr>
            <w:tcW w:w="2131" w:type="dxa"/>
            <w:vAlign w:val="center"/>
          </w:tcPr>
          <w:p w14:paraId="082DC364">
            <w:pPr>
              <w:autoSpaceDN w:val="0"/>
              <w:spacing w:line="390" w:lineRule="atLeast"/>
              <w:jc w:val="center"/>
              <w:rPr>
                <w:rFonts w:ascii="宋体" w:hAnsi="宋体"/>
                <w:color w:val="333333"/>
                <w:sz w:val="28"/>
                <w:szCs w:val="28"/>
              </w:rPr>
            </w:pPr>
            <w:r>
              <w:rPr>
                <w:rFonts w:hint="eastAsia" w:ascii="宋体" w:hAnsi="宋体"/>
                <w:color w:val="333333"/>
                <w:sz w:val="28"/>
                <w:szCs w:val="28"/>
              </w:rPr>
              <w:t>G</w:t>
            </w:r>
            <w:r>
              <w:rPr>
                <w:rFonts w:ascii="宋体" w:hAnsi="宋体"/>
                <w:color w:val="333333"/>
                <w:sz w:val="28"/>
                <w:szCs w:val="28"/>
              </w:rPr>
              <w:t>B50026-2007</w:t>
            </w:r>
          </w:p>
        </w:tc>
        <w:tc>
          <w:tcPr>
            <w:tcW w:w="2131" w:type="dxa"/>
            <w:vAlign w:val="center"/>
          </w:tcPr>
          <w:p w14:paraId="5EAD8F0B">
            <w:pPr>
              <w:autoSpaceDN w:val="0"/>
              <w:spacing w:line="390" w:lineRule="atLeast"/>
              <w:jc w:val="center"/>
              <w:rPr>
                <w:rFonts w:ascii="宋体" w:hAnsi="宋体"/>
                <w:color w:val="333333"/>
                <w:sz w:val="28"/>
                <w:szCs w:val="28"/>
              </w:rPr>
            </w:pPr>
            <w:r>
              <w:rPr>
                <w:rFonts w:hint="eastAsia" w:ascii="宋体" w:hAnsi="宋体"/>
                <w:color w:val="333333"/>
                <w:sz w:val="28"/>
                <w:szCs w:val="28"/>
              </w:rPr>
              <w:t>国标</w:t>
            </w:r>
          </w:p>
        </w:tc>
      </w:tr>
    </w:tbl>
    <w:p w14:paraId="448CFA97">
      <w:pPr>
        <w:autoSpaceDN w:val="0"/>
        <w:spacing w:line="390" w:lineRule="atLeast"/>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第五条　</w:t>
      </w:r>
      <w:r>
        <w:rPr>
          <w:rFonts w:hint="eastAsia" w:ascii="宋体" w:hAnsi="宋体"/>
          <w:color w:val="333333"/>
          <w:sz w:val="28"/>
          <w:szCs w:val="28"/>
        </w:rPr>
        <w:t>服务</w:t>
      </w:r>
      <w:r>
        <w:rPr>
          <w:rFonts w:ascii="宋体" w:hAnsi="宋体"/>
          <w:color w:val="333333"/>
          <w:sz w:val="28"/>
          <w:szCs w:val="28"/>
        </w:rPr>
        <w:t>费用</w:t>
      </w:r>
    </w:p>
    <w:p w14:paraId="6F7643ED">
      <w:pPr>
        <w:autoSpaceDN w:val="0"/>
        <w:spacing w:line="390" w:lineRule="atLeast"/>
        <w:rPr>
          <w:rFonts w:ascii="宋体" w:hAnsi="宋体"/>
          <w:color w:val="333333"/>
          <w:sz w:val="28"/>
          <w:szCs w:val="28"/>
        </w:rPr>
      </w:pPr>
      <w:r>
        <w:rPr>
          <w:rFonts w:ascii="宋体" w:hAnsi="宋体"/>
          <w:color w:val="333333"/>
          <w:sz w:val="28"/>
          <w:szCs w:val="28"/>
        </w:rPr>
        <w:t>（一）</w:t>
      </w:r>
      <w:r>
        <w:rPr>
          <w:rFonts w:hint="eastAsia" w:ascii="宋体" w:hAnsi="宋体"/>
          <w:color w:val="333333"/>
          <w:sz w:val="28"/>
          <w:szCs w:val="28"/>
        </w:rPr>
        <w:t>收费明细</w:t>
      </w:r>
    </w:p>
    <w:p w14:paraId="2718C978">
      <w:pPr>
        <w:autoSpaceDN w:val="0"/>
        <w:spacing w:line="390" w:lineRule="atLeast"/>
        <w:ind w:firstLine="562" w:firstLineChars="200"/>
        <w:rPr>
          <w:rFonts w:ascii="宋体" w:hAnsi="宋体"/>
          <w:b/>
          <w:bCs/>
          <w:color w:val="333333"/>
          <w:sz w:val="28"/>
          <w:szCs w:val="28"/>
        </w:rPr>
      </w:pPr>
      <w:r>
        <w:rPr>
          <w:rFonts w:hint="eastAsia" w:ascii="宋体" w:hAnsi="宋体"/>
          <w:b/>
          <w:bCs/>
          <w:color w:val="333333"/>
          <w:sz w:val="28"/>
          <w:szCs w:val="28"/>
        </w:rPr>
        <w:t xml:space="preserve"> </w:t>
      </w:r>
      <w:r>
        <w:rPr>
          <w:rFonts w:hint="eastAsia" w:ascii="宋体" w:hAnsi="宋体"/>
          <w:color w:val="333333"/>
          <w:sz w:val="28"/>
          <w:szCs w:val="28"/>
        </w:rPr>
        <w:t>此次费用合计：</w:t>
      </w:r>
      <w:r>
        <w:rPr>
          <w:rFonts w:hint="eastAsia" w:ascii="宋体" w:hAnsi="宋体"/>
          <w:color w:val="333333"/>
          <w:sz w:val="28"/>
          <w:szCs w:val="28"/>
          <w:u w:val="single"/>
        </w:rPr>
        <w:t xml:space="preserve">        </w:t>
      </w:r>
      <w:r>
        <w:rPr>
          <w:rFonts w:hint="eastAsia" w:ascii="宋体" w:hAnsi="宋体"/>
          <w:color w:val="333333"/>
          <w:sz w:val="28"/>
          <w:szCs w:val="28"/>
        </w:rPr>
        <w:t>元，大写：</w:t>
      </w:r>
      <w:r>
        <w:rPr>
          <w:rFonts w:hint="eastAsia" w:ascii="宋体" w:hAnsi="宋体"/>
          <w:color w:val="333333"/>
          <w:sz w:val="28"/>
          <w:szCs w:val="28"/>
          <w:u w:val="single"/>
        </w:rPr>
        <w:t xml:space="preserve">              </w:t>
      </w:r>
      <w:r>
        <w:rPr>
          <w:rFonts w:hint="eastAsia" w:ascii="宋体" w:hAnsi="宋体"/>
          <w:color w:val="333333"/>
          <w:sz w:val="28"/>
          <w:szCs w:val="28"/>
        </w:rPr>
        <w:t>。</w:t>
      </w:r>
    </w:p>
    <w:p w14:paraId="7CF5C97F">
      <w:pPr>
        <w:numPr>
          <w:ilvl w:val="0"/>
          <w:numId w:val="5"/>
        </w:numPr>
        <w:autoSpaceDN w:val="0"/>
        <w:spacing w:line="390" w:lineRule="atLeast"/>
        <w:rPr>
          <w:rFonts w:ascii="宋体" w:hAnsi="宋体"/>
          <w:color w:val="333333"/>
          <w:sz w:val="28"/>
          <w:szCs w:val="28"/>
        </w:rPr>
      </w:pPr>
      <w:r>
        <w:rPr>
          <w:rFonts w:ascii="宋体" w:hAnsi="宋体"/>
          <w:color w:val="333333"/>
          <w:sz w:val="28"/>
          <w:szCs w:val="28"/>
        </w:rPr>
        <w:t>结算方式：</w:t>
      </w:r>
    </w:p>
    <w:p w14:paraId="7C400338">
      <w:pPr>
        <w:pStyle w:val="12"/>
        <w:ind w:right="-21" w:firstLineChars="150"/>
      </w:pPr>
      <w:r>
        <w:rPr>
          <w:rFonts w:hint="eastAsia" w:ascii="宋体" w:hAnsi="宋体"/>
          <w:color w:val="333333"/>
          <w:sz w:val="28"/>
          <w:szCs w:val="28"/>
        </w:rPr>
        <w:t>乙方将成果和发票交付给甲方后，甲方支付全部服务费用。</w:t>
      </w:r>
    </w:p>
    <w:p w14:paraId="3EC885BD">
      <w:pPr>
        <w:autoSpaceDN w:val="0"/>
        <w:spacing w:line="390" w:lineRule="atLeast"/>
        <w:rPr>
          <w:rFonts w:ascii="宋体" w:hAnsi="宋体"/>
          <w:color w:val="333333"/>
          <w:sz w:val="28"/>
          <w:szCs w:val="28"/>
        </w:rPr>
      </w:pPr>
      <w:r>
        <w:rPr>
          <w:rFonts w:hint="eastAsia" w:ascii="宋体" w:hAnsi="宋体"/>
          <w:color w:val="333333"/>
          <w:sz w:val="28"/>
          <w:szCs w:val="28"/>
        </w:rPr>
        <w:t xml:space="preserve">   乙方开户银行名称、地址和帐号</w:t>
      </w:r>
    </w:p>
    <w:p w14:paraId="2DBF6A05">
      <w:pPr>
        <w:autoSpaceDN w:val="0"/>
        <w:spacing w:line="390" w:lineRule="atLeast"/>
        <w:rPr>
          <w:rFonts w:ascii="宋体" w:hAnsi="宋体"/>
          <w:color w:val="333333"/>
          <w:sz w:val="28"/>
          <w:szCs w:val="28"/>
        </w:rPr>
      </w:pPr>
      <w:r>
        <w:rPr>
          <w:rFonts w:hint="eastAsia" w:ascii="宋体" w:hAnsi="宋体"/>
          <w:color w:val="333333"/>
          <w:sz w:val="28"/>
          <w:szCs w:val="28"/>
        </w:rPr>
        <w:t xml:space="preserve">   开户名： </w:t>
      </w:r>
    </w:p>
    <w:p w14:paraId="23530ACC">
      <w:pPr>
        <w:autoSpaceDN w:val="0"/>
        <w:spacing w:line="390" w:lineRule="atLeast"/>
        <w:rPr>
          <w:rFonts w:ascii="宋体" w:hAnsi="宋体"/>
          <w:color w:val="333333"/>
          <w:sz w:val="28"/>
          <w:szCs w:val="28"/>
        </w:rPr>
      </w:pPr>
      <w:r>
        <w:rPr>
          <w:rFonts w:hint="eastAsia" w:ascii="宋体" w:hAnsi="宋体"/>
          <w:color w:val="333333"/>
          <w:sz w:val="28"/>
          <w:szCs w:val="28"/>
        </w:rPr>
        <w:t xml:space="preserve">   开户行： </w:t>
      </w:r>
    </w:p>
    <w:p w14:paraId="43D20ACD">
      <w:pPr>
        <w:autoSpaceDN w:val="0"/>
        <w:spacing w:line="390" w:lineRule="atLeast"/>
        <w:rPr>
          <w:rFonts w:ascii="宋体" w:hAnsi="宋体"/>
          <w:b/>
          <w:bCs/>
          <w:color w:val="333333"/>
          <w:sz w:val="28"/>
          <w:szCs w:val="28"/>
        </w:rPr>
      </w:pPr>
      <w:r>
        <w:rPr>
          <w:rFonts w:hint="eastAsia" w:ascii="宋体" w:hAnsi="宋体"/>
          <w:color w:val="333333"/>
          <w:sz w:val="28"/>
          <w:szCs w:val="28"/>
        </w:rPr>
        <w:t xml:space="preserve">   帐号：   </w:t>
      </w:r>
    </w:p>
    <w:p w14:paraId="6BF53A61">
      <w:pPr>
        <w:autoSpaceDN w:val="0"/>
        <w:spacing w:line="390" w:lineRule="atLeast"/>
        <w:ind w:firstLine="420"/>
        <w:rPr>
          <w:rFonts w:ascii="宋体" w:hAnsi="宋体"/>
          <w:color w:val="333333"/>
          <w:sz w:val="28"/>
          <w:szCs w:val="28"/>
        </w:rPr>
      </w:pPr>
      <w:r>
        <w:rPr>
          <w:rFonts w:ascii="宋体" w:hAnsi="宋体"/>
          <w:color w:val="333333"/>
          <w:sz w:val="28"/>
          <w:szCs w:val="28"/>
        </w:rPr>
        <w:t>第六条　甲方的义务</w:t>
      </w:r>
    </w:p>
    <w:p w14:paraId="39CD8842">
      <w:pPr>
        <w:autoSpaceDN w:val="0"/>
        <w:spacing w:line="390" w:lineRule="atLeast"/>
        <w:rPr>
          <w:rFonts w:ascii="宋体" w:hAnsi="宋体"/>
          <w:color w:val="333333"/>
          <w:sz w:val="28"/>
          <w:szCs w:val="28"/>
        </w:rPr>
      </w:pPr>
      <w:r>
        <w:rPr>
          <w:rFonts w:ascii="宋体" w:hAnsi="宋体"/>
          <w:color w:val="333333"/>
          <w:sz w:val="28"/>
          <w:szCs w:val="28"/>
        </w:rPr>
        <w:t>　</w:t>
      </w:r>
      <w:r>
        <w:rPr>
          <w:rFonts w:hint="eastAsia" w:ascii="宋体" w:hAnsi="宋体"/>
          <w:color w:val="333333"/>
          <w:sz w:val="28"/>
          <w:szCs w:val="28"/>
        </w:rPr>
        <w:t xml:space="preserve"> </w:t>
      </w:r>
      <w:r>
        <w:rPr>
          <w:rFonts w:ascii="宋体" w:hAnsi="宋体"/>
          <w:color w:val="333333"/>
          <w:sz w:val="28"/>
          <w:szCs w:val="28"/>
        </w:rPr>
        <w:t>（一）自合同签订之日起</w:t>
      </w:r>
      <w:r>
        <w:rPr>
          <w:rFonts w:hint="eastAsia" w:ascii="宋体" w:hAnsi="宋体"/>
          <w:color w:val="333333"/>
          <w:sz w:val="28"/>
          <w:szCs w:val="28"/>
        </w:rPr>
        <w:t>2</w:t>
      </w:r>
      <w:r>
        <w:rPr>
          <w:rFonts w:ascii="宋体" w:hAnsi="宋体"/>
          <w:color w:val="333333"/>
          <w:sz w:val="28"/>
          <w:szCs w:val="28"/>
        </w:rPr>
        <w:t>日内，向乙方提交该项目</w:t>
      </w:r>
      <w:r>
        <w:rPr>
          <w:rFonts w:hint="eastAsia" w:ascii="宋体" w:hAnsi="宋体"/>
          <w:color w:val="333333"/>
          <w:sz w:val="28"/>
          <w:szCs w:val="28"/>
        </w:rPr>
        <w:t>相关资料文件。</w:t>
      </w:r>
    </w:p>
    <w:p w14:paraId="1CF130E8">
      <w:pPr>
        <w:autoSpaceDN w:val="0"/>
        <w:spacing w:line="390" w:lineRule="atLeast"/>
        <w:ind w:firstLine="420"/>
        <w:rPr>
          <w:rFonts w:ascii="宋体" w:hAnsi="宋体"/>
          <w:color w:val="333333"/>
          <w:sz w:val="28"/>
          <w:szCs w:val="28"/>
        </w:rPr>
      </w:pPr>
      <w:r>
        <w:rPr>
          <w:rFonts w:ascii="宋体" w:hAnsi="宋体"/>
          <w:color w:val="333333"/>
          <w:sz w:val="28"/>
          <w:szCs w:val="28"/>
        </w:rPr>
        <w:t>（二）保证提供给乙方的全部资料及文件均为真实、合法、有效、完整、准确，并承担由该等文件而引起的全部责任，该责任与乙方无关。</w:t>
      </w:r>
    </w:p>
    <w:p w14:paraId="6BEE0174">
      <w:pPr>
        <w:autoSpaceDN w:val="0"/>
        <w:spacing w:line="390" w:lineRule="atLeast"/>
        <w:ind w:firstLine="420"/>
        <w:rPr>
          <w:rFonts w:ascii="宋体" w:hAnsi="宋体"/>
          <w:color w:val="333333"/>
          <w:sz w:val="28"/>
          <w:szCs w:val="28"/>
        </w:rPr>
      </w:pPr>
      <w:r>
        <w:rPr>
          <w:rFonts w:ascii="宋体" w:hAnsi="宋体"/>
          <w:color w:val="333333"/>
          <w:sz w:val="28"/>
          <w:szCs w:val="28"/>
        </w:rPr>
        <w:t>（三）保证乙方</w:t>
      </w:r>
      <w:r>
        <w:rPr>
          <w:rFonts w:hint="eastAsia" w:ascii="宋体" w:hAnsi="宋体"/>
          <w:color w:val="333333"/>
          <w:sz w:val="28"/>
          <w:szCs w:val="28"/>
        </w:rPr>
        <w:t>人员</w:t>
      </w:r>
      <w:r>
        <w:rPr>
          <w:rFonts w:ascii="宋体" w:hAnsi="宋体"/>
          <w:color w:val="333333"/>
          <w:sz w:val="28"/>
          <w:szCs w:val="28"/>
        </w:rPr>
        <w:t>顺利进入现场工作，并对乙方进场人员的工作提供现场</w:t>
      </w:r>
      <w:r>
        <w:rPr>
          <w:rFonts w:hint="eastAsia" w:ascii="宋体" w:hAnsi="宋体"/>
          <w:color w:val="333333"/>
          <w:sz w:val="28"/>
          <w:szCs w:val="28"/>
        </w:rPr>
        <w:t>协调</w:t>
      </w:r>
      <w:r>
        <w:rPr>
          <w:rFonts w:ascii="宋体" w:hAnsi="宋体"/>
          <w:color w:val="333333"/>
          <w:sz w:val="28"/>
          <w:szCs w:val="28"/>
        </w:rPr>
        <w:t>等必要的条件。</w:t>
      </w:r>
    </w:p>
    <w:p w14:paraId="24BAC2CB">
      <w:pPr>
        <w:autoSpaceDN w:val="0"/>
        <w:spacing w:line="390" w:lineRule="atLeast"/>
        <w:ind w:firstLine="420"/>
        <w:rPr>
          <w:rFonts w:ascii="宋体" w:hAnsi="宋体"/>
          <w:color w:val="333333"/>
          <w:sz w:val="28"/>
          <w:szCs w:val="28"/>
        </w:rPr>
      </w:pPr>
      <w:r>
        <w:rPr>
          <w:rFonts w:ascii="宋体" w:hAnsi="宋体"/>
          <w:color w:val="333333"/>
          <w:sz w:val="28"/>
          <w:szCs w:val="28"/>
        </w:rPr>
        <w:t>（</w:t>
      </w:r>
      <w:r>
        <w:rPr>
          <w:rFonts w:hint="eastAsia" w:ascii="宋体" w:hAnsi="宋体"/>
          <w:color w:val="333333"/>
          <w:sz w:val="28"/>
          <w:szCs w:val="28"/>
        </w:rPr>
        <w:t>四</w:t>
      </w:r>
      <w:r>
        <w:rPr>
          <w:rFonts w:ascii="宋体" w:hAnsi="宋体"/>
          <w:color w:val="333333"/>
          <w:sz w:val="28"/>
          <w:szCs w:val="28"/>
        </w:rPr>
        <w:t>）</w:t>
      </w:r>
      <w:r>
        <w:rPr>
          <w:rFonts w:hint="eastAsia" w:ascii="宋体" w:hAnsi="宋体"/>
          <w:color w:val="333333"/>
          <w:sz w:val="28"/>
          <w:szCs w:val="28"/>
        </w:rPr>
        <w:t>协调相关部门以</w:t>
      </w:r>
      <w:r>
        <w:rPr>
          <w:rFonts w:ascii="宋体" w:hAnsi="宋体"/>
          <w:color w:val="333333"/>
          <w:sz w:val="28"/>
          <w:szCs w:val="28"/>
        </w:rPr>
        <w:t>保证乙方</w:t>
      </w:r>
      <w:r>
        <w:rPr>
          <w:rFonts w:hint="eastAsia" w:ascii="宋体" w:hAnsi="宋体"/>
          <w:color w:val="333333"/>
          <w:sz w:val="28"/>
          <w:szCs w:val="28"/>
        </w:rPr>
        <w:t>人员能够</w:t>
      </w:r>
      <w:r>
        <w:rPr>
          <w:rFonts w:ascii="宋体" w:hAnsi="宋体"/>
          <w:color w:val="333333"/>
          <w:sz w:val="28"/>
          <w:szCs w:val="28"/>
        </w:rPr>
        <w:t>顺利</w:t>
      </w:r>
      <w:r>
        <w:rPr>
          <w:rFonts w:hint="eastAsia" w:ascii="宋体" w:hAnsi="宋体"/>
          <w:color w:val="333333"/>
          <w:sz w:val="28"/>
          <w:szCs w:val="28"/>
        </w:rPr>
        <w:t>开展</w:t>
      </w:r>
      <w:r>
        <w:rPr>
          <w:rFonts w:ascii="宋体" w:hAnsi="宋体"/>
          <w:color w:val="333333"/>
          <w:sz w:val="28"/>
          <w:szCs w:val="28"/>
        </w:rPr>
        <w:t>工作。</w:t>
      </w:r>
    </w:p>
    <w:p w14:paraId="2BCF9EC5">
      <w:pPr>
        <w:autoSpaceDN w:val="0"/>
        <w:spacing w:line="390" w:lineRule="atLeast"/>
        <w:ind w:firstLine="420"/>
        <w:rPr>
          <w:rFonts w:ascii="宋体" w:hAnsi="宋体"/>
          <w:color w:val="333333"/>
          <w:sz w:val="28"/>
          <w:szCs w:val="28"/>
        </w:rPr>
      </w:pPr>
      <w:r>
        <w:rPr>
          <w:rFonts w:hint="eastAsia" w:ascii="宋体" w:hAnsi="宋体"/>
          <w:color w:val="333333"/>
          <w:sz w:val="28"/>
          <w:szCs w:val="28"/>
        </w:rPr>
        <w:t>第七条  甲方的权利</w:t>
      </w:r>
    </w:p>
    <w:p w14:paraId="570AA7CF">
      <w:pPr>
        <w:autoSpaceDN w:val="0"/>
        <w:spacing w:line="390" w:lineRule="atLeast"/>
        <w:ind w:firstLine="420"/>
        <w:rPr>
          <w:rFonts w:ascii="宋体" w:hAnsi="宋体"/>
          <w:color w:val="333333"/>
          <w:sz w:val="28"/>
          <w:szCs w:val="28"/>
        </w:rPr>
      </w:pPr>
      <w:r>
        <w:rPr>
          <w:rFonts w:hint="eastAsia" w:ascii="宋体" w:hAnsi="宋体"/>
          <w:color w:val="333333"/>
          <w:sz w:val="28"/>
          <w:szCs w:val="28"/>
        </w:rPr>
        <w:t>（一）对乙方提交的测绘成果进行全面验收，依据合同约定的质量标准、技术规范，审查成果的准确性、完整性、规范性等，若不符合要求，有权要求乙方整改或返工 。</w:t>
      </w:r>
    </w:p>
    <w:p w14:paraId="4ED48B89">
      <w:pPr>
        <w:autoSpaceDN w:val="0"/>
        <w:spacing w:line="390" w:lineRule="atLeast"/>
        <w:ind w:firstLine="420"/>
        <w:rPr>
          <w:rFonts w:ascii="宋体" w:hAnsi="宋体"/>
          <w:color w:val="333333"/>
          <w:sz w:val="28"/>
          <w:szCs w:val="28"/>
        </w:rPr>
      </w:pPr>
      <w:r>
        <w:rPr>
          <w:rFonts w:hint="eastAsia" w:ascii="宋体" w:hAnsi="宋体"/>
          <w:color w:val="333333"/>
          <w:sz w:val="28"/>
          <w:szCs w:val="28"/>
        </w:rPr>
        <w:t>（二）按照合同约定的工期和进度计划，对工作的进展情况进行监督和检查，要求乙方定期汇报工作进度，确保项目按时完成。</w:t>
      </w:r>
    </w:p>
    <w:p w14:paraId="4AF9F0B8">
      <w:pPr>
        <w:autoSpaceDN w:val="0"/>
        <w:spacing w:line="390" w:lineRule="atLeast"/>
        <w:ind w:firstLine="420"/>
        <w:rPr>
          <w:rFonts w:ascii="宋体" w:hAnsi="宋体"/>
          <w:color w:val="333333"/>
          <w:sz w:val="28"/>
          <w:szCs w:val="28"/>
        </w:rPr>
      </w:pPr>
      <w:r>
        <w:rPr>
          <w:rFonts w:hint="eastAsia" w:ascii="宋体" w:hAnsi="宋体"/>
          <w:color w:val="333333"/>
          <w:sz w:val="28"/>
          <w:szCs w:val="28"/>
        </w:rPr>
        <w:t>（三）有权对乙方在服务过程中使用的原始资料、技术方法、仪器设备等进行审查，确保工作符合相关规定和合同要求。</w:t>
      </w:r>
    </w:p>
    <w:p w14:paraId="71949689">
      <w:pPr>
        <w:autoSpaceDN w:val="0"/>
        <w:spacing w:line="390" w:lineRule="atLeast"/>
        <w:ind w:firstLine="420"/>
      </w:pPr>
      <w:r>
        <w:rPr>
          <w:rFonts w:hint="eastAsia" w:ascii="宋体" w:hAnsi="宋体"/>
          <w:color w:val="333333"/>
          <w:sz w:val="28"/>
          <w:szCs w:val="28"/>
        </w:rPr>
        <w:t>（四）若乙方存在未按合同约定履行义务，如逾期交付成果、成果质量不达标、泄露保密信息等违约行为，甲方有权依据合同约定追究乙方的违约责任，要求乙方承担赔偿损失、支付违约金等责任。</w:t>
      </w:r>
    </w:p>
    <w:p w14:paraId="6C6001D9">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w:t>
      </w:r>
      <w:r>
        <w:rPr>
          <w:rFonts w:hint="eastAsia" w:ascii="宋体" w:hAnsi="宋体"/>
          <w:color w:val="333333"/>
          <w:sz w:val="28"/>
          <w:szCs w:val="28"/>
        </w:rPr>
        <w:t>八</w:t>
      </w:r>
      <w:r>
        <w:rPr>
          <w:rFonts w:ascii="宋体" w:hAnsi="宋体"/>
          <w:color w:val="333333"/>
          <w:sz w:val="28"/>
          <w:szCs w:val="28"/>
        </w:rPr>
        <w:t>条　乙方的义务</w:t>
      </w:r>
    </w:p>
    <w:p w14:paraId="3A33DA3E">
      <w:pPr>
        <w:autoSpaceDN w:val="0"/>
        <w:spacing w:line="390" w:lineRule="atLeast"/>
        <w:ind w:firstLine="420"/>
        <w:rPr>
          <w:rFonts w:ascii="宋体" w:hAnsi="宋体"/>
          <w:color w:val="333333"/>
          <w:sz w:val="28"/>
          <w:szCs w:val="28"/>
        </w:rPr>
      </w:pPr>
      <w:r>
        <w:rPr>
          <w:rFonts w:ascii="宋体" w:hAnsi="宋体"/>
          <w:color w:val="333333"/>
          <w:sz w:val="28"/>
          <w:szCs w:val="28"/>
        </w:rPr>
        <w:t>（一）自收到甲方的有关材料之日起</w:t>
      </w:r>
      <w:r>
        <w:rPr>
          <w:rFonts w:hint="eastAsia" w:ascii="宋体" w:hAnsi="宋体"/>
          <w:color w:val="333333"/>
          <w:sz w:val="28"/>
          <w:szCs w:val="28"/>
        </w:rPr>
        <w:t>2</w:t>
      </w:r>
      <w:r>
        <w:rPr>
          <w:rFonts w:ascii="宋体" w:hAnsi="宋体"/>
          <w:color w:val="333333"/>
          <w:sz w:val="28"/>
          <w:szCs w:val="28"/>
        </w:rPr>
        <w:t>日内，审查甲方提供的资料是否符合要求。</w:t>
      </w:r>
    </w:p>
    <w:p w14:paraId="72485277">
      <w:pPr>
        <w:autoSpaceDN w:val="0"/>
        <w:spacing w:line="390" w:lineRule="atLeast"/>
        <w:ind w:firstLine="420"/>
        <w:rPr>
          <w:rFonts w:ascii="宋体" w:hAnsi="宋体"/>
          <w:color w:val="333333"/>
          <w:sz w:val="28"/>
          <w:szCs w:val="28"/>
        </w:rPr>
      </w:pPr>
      <w:r>
        <w:rPr>
          <w:rFonts w:ascii="宋体" w:hAnsi="宋体"/>
          <w:color w:val="333333"/>
          <w:sz w:val="28"/>
          <w:szCs w:val="28"/>
        </w:rPr>
        <w:t>（二）组织</w:t>
      </w:r>
      <w:r>
        <w:rPr>
          <w:rFonts w:hint="eastAsia" w:ascii="宋体" w:hAnsi="宋体"/>
          <w:color w:val="333333"/>
          <w:sz w:val="28"/>
          <w:szCs w:val="28"/>
        </w:rPr>
        <w:t>人员</w:t>
      </w:r>
      <w:r>
        <w:rPr>
          <w:rFonts w:ascii="宋体" w:hAnsi="宋体"/>
          <w:color w:val="333333"/>
          <w:sz w:val="28"/>
          <w:szCs w:val="28"/>
        </w:rPr>
        <w:t>进场作业。</w:t>
      </w:r>
    </w:p>
    <w:p w14:paraId="5B90862E">
      <w:pPr>
        <w:autoSpaceDN w:val="0"/>
        <w:spacing w:line="390" w:lineRule="atLeast"/>
        <w:ind w:firstLine="420"/>
        <w:rPr>
          <w:rFonts w:ascii="宋体" w:hAnsi="宋体"/>
          <w:color w:val="333333"/>
          <w:sz w:val="28"/>
          <w:szCs w:val="28"/>
        </w:rPr>
      </w:pPr>
      <w:r>
        <w:rPr>
          <w:rFonts w:ascii="宋体" w:hAnsi="宋体"/>
          <w:color w:val="333333"/>
          <w:sz w:val="28"/>
          <w:szCs w:val="28"/>
        </w:rPr>
        <w:t>（三）乙方依本合同约定向甲方提供符合</w:t>
      </w:r>
      <w:r>
        <w:rPr>
          <w:rFonts w:hint="eastAsia" w:ascii="宋体" w:hAnsi="宋体"/>
          <w:color w:val="333333"/>
          <w:sz w:val="28"/>
          <w:szCs w:val="28"/>
        </w:rPr>
        <w:t>相关部门要求</w:t>
      </w:r>
      <w:r>
        <w:rPr>
          <w:rFonts w:ascii="宋体" w:hAnsi="宋体"/>
          <w:color w:val="333333"/>
          <w:sz w:val="28"/>
          <w:szCs w:val="28"/>
        </w:rPr>
        <w:t>的</w:t>
      </w:r>
      <w:r>
        <w:rPr>
          <w:rFonts w:hint="eastAsia" w:ascii="宋体" w:hAnsi="宋体"/>
          <w:color w:val="333333"/>
          <w:sz w:val="28"/>
          <w:szCs w:val="28"/>
        </w:rPr>
        <w:t>服务成果</w:t>
      </w:r>
      <w:r>
        <w:rPr>
          <w:rFonts w:ascii="宋体" w:hAnsi="宋体"/>
          <w:color w:val="333333"/>
          <w:sz w:val="28"/>
          <w:szCs w:val="28"/>
        </w:rPr>
        <w:t>。</w:t>
      </w:r>
    </w:p>
    <w:p w14:paraId="527882BA">
      <w:pPr>
        <w:pStyle w:val="13"/>
        <w:ind w:left="0" w:leftChars="0" w:firstLine="560"/>
        <w:rPr>
          <w:rFonts w:ascii="宋体" w:hAnsi="宋体"/>
          <w:color w:val="333333"/>
          <w:sz w:val="28"/>
          <w:szCs w:val="28"/>
        </w:rPr>
      </w:pPr>
      <w:r>
        <w:rPr>
          <w:rFonts w:hint="eastAsia" w:ascii="宋体" w:hAnsi="宋体"/>
          <w:color w:val="333333"/>
          <w:sz w:val="28"/>
          <w:szCs w:val="28"/>
        </w:rPr>
        <w:t>第九条  乙方的权利</w:t>
      </w:r>
    </w:p>
    <w:p w14:paraId="743C089C">
      <w:pPr>
        <w:autoSpaceDN w:val="0"/>
        <w:spacing w:line="390" w:lineRule="atLeast"/>
        <w:ind w:firstLine="420"/>
        <w:rPr>
          <w:rFonts w:ascii="宋体" w:hAnsi="宋体"/>
          <w:color w:val="333333"/>
          <w:sz w:val="28"/>
          <w:szCs w:val="28"/>
        </w:rPr>
      </w:pPr>
      <w:r>
        <w:rPr>
          <w:rFonts w:hint="eastAsia" w:ascii="宋体" w:hAnsi="宋体"/>
          <w:color w:val="333333"/>
          <w:sz w:val="28"/>
          <w:szCs w:val="28"/>
        </w:rPr>
        <w:t>（一）</w:t>
      </w:r>
      <w:r>
        <w:rPr>
          <w:rFonts w:ascii="宋体" w:hAnsi="宋体"/>
          <w:color w:val="333333"/>
          <w:sz w:val="28"/>
          <w:szCs w:val="28"/>
        </w:rPr>
        <w:t>要求甲方按合同约定及时、准确地提供开展</w:t>
      </w:r>
      <w:r>
        <w:rPr>
          <w:rFonts w:hint="eastAsia" w:ascii="宋体" w:hAnsi="宋体"/>
          <w:color w:val="333333"/>
          <w:sz w:val="28"/>
          <w:szCs w:val="28"/>
        </w:rPr>
        <w:t>服务</w:t>
      </w:r>
      <w:r>
        <w:rPr>
          <w:rFonts w:ascii="宋体" w:hAnsi="宋体"/>
          <w:color w:val="333333"/>
          <w:sz w:val="28"/>
          <w:szCs w:val="28"/>
        </w:rPr>
        <w:t>工作所需的基础资料，如相关图纸、场地使用许可、已有测绘成果等，以便顺利开展工作。</w:t>
      </w:r>
    </w:p>
    <w:p w14:paraId="3E235038">
      <w:pPr>
        <w:autoSpaceDN w:val="0"/>
        <w:spacing w:line="390" w:lineRule="atLeast"/>
        <w:ind w:firstLine="420"/>
        <w:rPr>
          <w:rFonts w:ascii="宋体" w:hAnsi="宋体"/>
          <w:color w:val="333333"/>
          <w:sz w:val="28"/>
          <w:szCs w:val="28"/>
        </w:rPr>
      </w:pPr>
      <w:r>
        <w:rPr>
          <w:rFonts w:hint="eastAsia" w:ascii="宋体" w:hAnsi="宋体"/>
          <w:color w:val="333333"/>
          <w:sz w:val="28"/>
          <w:szCs w:val="28"/>
        </w:rPr>
        <w:t>（二）</w:t>
      </w:r>
      <w:r>
        <w:rPr>
          <w:rFonts w:ascii="宋体" w:hAnsi="宋体"/>
          <w:color w:val="333333"/>
          <w:sz w:val="28"/>
          <w:szCs w:val="28"/>
        </w:rPr>
        <w:t>按照合同约定的收费标准和支付方式，向甲方收取服务费用。</w:t>
      </w:r>
    </w:p>
    <w:p w14:paraId="6BC93E72">
      <w:pPr>
        <w:autoSpaceDN w:val="0"/>
        <w:spacing w:line="390" w:lineRule="atLeast"/>
        <w:ind w:firstLine="420"/>
        <w:rPr>
          <w:rFonts w:ascii="宋体" w:hAnsi="宋体"/>
          <w:color w:val="333333"/>
          <w:sz w:val="28"/>
          <w:szCs w:val="28"/>
        </w:rPr>
      </w:pPr>
      <w:r>
        <w:rPr>
          <w:rFonts w:hint="eastAsia" w:ascii="宋体" w:hAnsi="宋体"/>
          <w:color w:val="333333"/>
          <w:sz w:val="28"/>
          <w:szCs w:val="28"/>
        </w:rPr>
        <w:t>（三）</w:t>
      </w:r>
      <w:r>
        <w:rPr>
          <w:rFonts w:ascii="宋体" w:hAnsi="宋体"/>
          <w:color w:val="333333"/>
          <w:sz w:val="28"/>
          <w:szCs w:val="28"/>
        </w:rPr>
        <w:t>在遵循国家法律法规、行业标准和合同约定的前提下，自主安排人员调配、技术方案制定、设备使用等，甲方不得随意干涉。</w:t>
      </w:r>
    </w:p>
    <w:p w14:paraId="226D8DE8">
      <w:pPr>
        <w:autoSpaceDN w:val="0"/>
        <w:spacing w:line="390" w:lineRule="atLeast"/>
        <w:ind w:firstLine="420"/>
        <w:rPr>
          <w:rFonts w:ascii="宋体" w:hAnsi="宋体"/>
          <w:color w:val="333333"/>
          <w:sz w:val="28"/>
          <w:szCs w:val="28"/>
        </w:rPr>
      </w:pPr>
      <w:r>
        <w:rPr>
          <w:rFonts w:hint="eastAsia" w:ascii="宋体" w:hAnsi="宋体"/>
          <w:color w:val="333333"/>
          <w:sz w:val="28"/>
          <w:szCs w:val="28"/>
        </w:rPr>
        <w:t>（四）</w:t>
      </w:r>
      <w:r>
        <w:rPr>
          <w:rFonts w:ascii="宋体" w:hAnsi="宋体"/>
          <w:color w:val="333333"/>
          <w:sz w:val="28"/>
          <w:szCs w:val="28"/>
        </w:rPr>
        <w:t>要求甲方为</w:t>
      </w:r>
      <w:r>
        <w:rPr>
          <w:rFonts w:hint="eastAsia" w:ascii="宋体" w:hAnsi="宋体"/>
          <w:color w:val="333333"/>
          <w:sz w:val="28"/>
          <w:szCs w:val="28"/>
        </w:rPr>
        <w:t>乙方人员</w:t>
      </w:r>
      <w:r>
        <w:rPr>
          <w:rFonts w:ascii="宋体" w:hAnsi="宋体"/>
          <w:color w:val="333333"/>
          <w:sz w:val="28"/>
          <w:szCs w:val="28"/>
        </w:rPr>
        <w:t>工作提供必要的工作条件和协助，如进入</w:t>
      </w:r>
      <w:r>
        <w:rPr>
          <w:rFonts w:hint="eastAsia" w:ascii="宋体" w:hAnsi="宋体"/>
          <w:color w:val="333333"/>
          <w:sz w:val="28"/>
          <w:szCs w:val="28"/>
        </w:rPr>
        <w:t>项目</w:t>
      </w:r>
      <w:r>
        <w:rPr>
          <w:rFonts w:ascii="宋体" w:hAnsi="宋体"/>
          <w:color w:val="333333"/>
          <w:sz w:val="28"/>
          <w:szCs w:val="28"/>
        </w:rPr>
        <w:t>现场的通行权限、现场作业所需的水电供应、协调现场其他施工单位等，以保障</w:t>
      </w:r>
      <w:r>
        <w:rPr>
          <w:rFonts w:hint="eastAsia" w:ascii="宋体" w:hAnsi="宋体"/>
          <w:color w:val="333333"/>
          <w:sz w:val="28"/>
          <w:szCs w:val="28"/>
        </w:rPr>
        <w:t>服务</w:t>
      </w:r>
      <w:r>
        <w:rPr>
          <w:rFonts w:ascii="宋体" w:hAnsi="宋体"/>
          <w:color w:val="333333"/>
          <w:sz w:val="28"/>
          <w:szCs w:val="28"/>
        </w:rPr>
        <w:t>工作的顺利进行。</w:t>
      </w:r>
    </w:p>
    <w:p w14:paraId="5FE9C5BC">
      <w:pPr>
        <w:autoSpaceDN w:val="0"/>
        <w:spacing w:line="390" w:lineRule="atLeast"/>
        <w:ind w:firstLine="420"/>
        <w:rPr>
          <w:rFonts w:ascii="宋体" w:hAnsi="宋体"/>
          <w:color w:val="333333"/>
          <w:sz w:val="28"/>
          <w:szCs w:val="28"/>
        </w:rPr>
      </w:pPr>
      <w:r>
        <w:rPr>
          <w:rFonts w:hint="eastAsia" w:ascii="宋体" w:hAnsi="宋体"/>
          <w:color w:val="333333"/>
          <w:sz w:val="28"/>
          <w:szCs w:val="28"/>
        </w:rPr>
        <w:t>（五）</w:t>
      </w:r>
      <w:r>
        <w:rPr>
          <w:rFonts w:ascii="宋体" w:hAnsi="宋体"/>
          <w:color w:val="333333"/>
          <w:sz w:val="28"/>
          <w:szCs w:val="28"/>
        </w:rPr>
        <w:t>因不可抗力或甲方原因（如未按时提供资料、频繁变更要求等）导致</w:t>
      </w:r>
      <w:r>
        <w:rPr>
          <w:rFonts w:hint="eastAsia" w:ascii="宋体" w:hAnsi="宋体"/>
          <w:color w:val="333333"/>
          <w:sz w:val="28"/>
          <w:szCs w:val="28"/>
        </w:rPr>
        <w:t>服务</w:t>
      </w:r>
      <w:r>
        <w:rPr>
          <w:rFonts w:ascii="宋体" w:hAnsi="宋体"/>
          <w:color w:val="333333"/>
          <w:sz w:val="28"/>
          <w:szCs w:val="28"/>
        </w:rPr>
        <w:t>工作无法按原定计划进行时，乙方有权要求顺延工期，且不承担违约责任。</w:t>
      </w:r>
    </w:p>
    <w:p w14:paraId="2653AFF0">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w:t>
      </w:r>
      <w:r>
        <w:rPr>
          <w:rFonts w:hint="eastAsia" w:ascii="宋体" w:hAnsi="宋体"/>
          <w:color w:val="333333"/>
          <w:sz w:val="28"/>
          <w:szCs w:val="28"/>
        </w:rPr>
        <w:t>十</w:t>
      </w:r>
      <w:r>
        <w:rPr>
          <w:rFonts w:ascii="宋体" w:hAnsi="宋体"/>
          <w:color w:val="333333"/>
          <w:sz w:val="28"/>
          <w:szCs w:val="28"/>
        </w:rPr>
        <w:t>条　甲方违约责任</w:t>
      </w:r>
    </w:p>
    <w:p w14:paraId="73916094">
      <w:pPr>
        <w:autoSpaceDN w:val="0"/>
        <w:spacing w:line="390" w:lineRule="atLeast"/>
        <w:ind w:firstLine="420"/>
        <w:rPr>
          <w:rFonts w:ascii="宋体" w:hAnsi="宋体"/>
          <w:color w:val="333333"/>
          <w:sz w:val="28"/>
          <w:szCs w:val="28"/>
        </w:rPr>
      </w:pPr>
      <w:r>
        <w:rPr>
          <w:rFonts w:ascii="宋体" w:hAnsi="宋体"/>
          <w:color w:val="333333"/>
          <w:sz w:val="28"/>
          <w:szCs w:val="28"/>
        </w:rPr>
        <w:t>（一）本合同签订后，由于甲方原因而终止合同的，如乙方未进入现场工作，则甲方应向乙方支付预算</w:t>
      </w:r>
      <w:r>
        <w:rPr>
          <w:rFonts w:hint="eastAsia" w:ascii="宋体" w:hAnsi="宋体"/>
          <w:color w:val="333333"/>
          <w:sz w:val="28"/>
          <w:szCs w:val="28"/>
        </w:rPr>
        <w:t>服务</w:t>
      </w:r>
      <w:r>
        <w:rPr>
          <w:rFonts w:ascii="宋体" w:hAnsi="宋体"/>
          <w:color w:val="333333"/>
          <w:sz w:val="28"/>
          <w:szCs w:val="28"/>
        </w:rPr>
        <w:t>费的</w:t>
      </w:r>
      <w:r>
        <w:rPr>
          <w:rFonts w:hint="eastAsia" w:ascii="宋体" w:hAnsi="宋体"/>
          <w:color w:val="333333"/>
          <w:sz w:val="28"/>
          <w:szCs w:val="28"/>
        </w:rPr>
        <w:t>2</w:t>
      </w:r>
      <w:r>
        <w:rPr>
          <w:rFonts w:ascii="宋体" w:hAnsi="宋体"/>
          <w:color w:val="333333"/>
          <w:sz w:val="28"/>
          <w:szCs w:val="28"/>
        </w:rPr>
        <w:t>0％的</w:t>
      </w:r>
      <w:r>
        <w:fldChar w:fldCharType="begin"/>
      </w:r>
      <w:r>
        <w:instrText xml:space="preserve"> HYPERLINK "http://www.66law.cn/topics/wyj/" </w:instrText>
      </w:r>
      <w:r>
        <w:fldChar w:fldCharType="separate"/>
      </w:r>
      <w:r>
        <w:rPr>
          <w:rFonts w:ascii="宋体" w:hAnsi="宋体"/>
          <w:sz w:val="28"/>
          <w:szCs w:val="28"/>
        </w:rPr>
        <w:t>违约金</w:t>
      </w:r>
      <w:r>
        <w:rPr>
          <w:rFonts w:ascii="宋体" w:hAnsi="宋体"/>
          <w:sz w:val="28"/>
          <w:szCs w:val="28"/>
        </w:rPr>
        <w:fldChar w:fldCharType="end"/>
      </w:r>
      <w:r>
        <w:rPr>
          <w:rFonts w:ascii="宋体" w:hAnsi="宋体"/>
          <w:color w:val="333333"/>
          <w:sz w:val="28"/>
          <w:szCs w:val="28"/>
        </w:rPr>
        <w:t>，如乙方已进入现场工作，则甲方应按完成的实际工作量支付</w:t>
      </w:r>
      <w:r>
        <w:rPr>
          <w:rFonts w:hint="eastAsia" w:ascii="宋体" w:hAnsi="宋体"/>
          <w:color w:val="333333"/>
          <w:sz w:val="28"/>
          <w:szCs w:val="28"/>
        </w:rPr>
        <w:t>服务</w:t>
      </w:r>
      <w:r>
        <w:rPr>
          <w:rFonts w:ascii="宋体" w:hAnsi="宋体"/>
          <w:color w:val="333333"/>
          <w:sz w:val="28"/>
          <w:szCs w:val="28"/>
        </w:rPr>
        <w:t>费，并按预算</w:t>
      </w:r>
      <w:r>
        <w:rPr>
          <w:rFonts w:hint="eastAsia" w:ascii="宋体" w:hAnsi="宋体"/>
          <w:color w:val="333333"/>
          <w:sz w:val="28"/>
          <w:szCs w:val="28"/>
        </w:rPr>
        <w:t>服务</w:t>
      </w:r>
      <w:r>
        <w:rPr>
          <w:rFonts w:ascii="宋体" w:hAnsi="宋体"/>
          <w:color w:val="333333"/>
          <w:sz w:val="28"/>
          <w:szCs w:val="28"/>
        </w:rPr>
        <w:t>费的20％向乙方支付违约金。</w:t>
      </w:r>
    </w:p>
    <w:p w14:paraId="2B32F82A">
      <w:pPr>
        <w:autoSpaceDN w:val="0"/>
        <w:spacing w:line="390" w:lineRule="atLeast"/>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w:t>
      </w:r>
      <w:r>
        <w:rPr>
          <w:rFonts w:hint="eastAsia" w:ascii="宋体" w:hAnsi="宋体"/>
          <w:color w:val="333333"/>
          <w:sz w:val="28"/>
          <w:szCs w:val="28"/>
        </w:rPr>
        <w:t>十一</w:t>
      </w:r>
      <w:r>
        <w:rPr>
          <w:rFonts w:ascii="宋体" w:hAnsi="宋体"/>
          <w:color w:val="333333"/>
          <w:sz w:val="28"/>
          <w:szCs w:val="28"/>
        </w:rPr>
        <w:t>条　乙方违约责任</w:t>
      </w:r>
    </w:p>
    <w:p w14:paraId="5D673A66">
      <w:pPr>
        <w:autoSpaceDN w:val="0"/>
        <w:spacing w:line="390" w:lineRule="atLeast"/>
        <w:ind w:firstLine="420"/>
        <w:rPr>
          <w:rFonts w:ascii="宋体" w:hAnsi="宋体"/>
          <w:color w:val="333333"/>
          <w:sz w:val="28"/>
          <w:szCs w:val="28"/>
        </w:rPr>
      </w:pPr>
      <w:r>
        <w:rPr>
          <w:rFonts w:ascii="宋体" w:hAnsi="宋体"/>
          <w:color w:val="333333"/>
          <w:sz w:val="28"/>
          <w:szCs w:val="28"/>
        </w:rPr>
        <w:t>（一）本合同签订后，如乙方擅自停止或解除合同，乙方应向甲方支付</w:t>
      </w:r>
      <w:r>
        <w:rPr>
          <w:rFonts w:hint="eastAsia" w:ascii="宋体" w:hAnsi="宋体"/>
          <w:color w:val="333333"/>
          <w:sz w:val="28"/>
          <w:szCs w:val="28"/>
        </w:rPr>
        <w:t>预算</w:t>
      </w:r>
      <w:r>
        <w:rPr>
          <w:rFonts w:ascii="宋体" w:hAnsi="宋体"/>
          <w:color w:val="333333"/>
          <w:sz w:val="28"/>
          <w:szCs w:val="28"/>
        </w:rPr>
        <w:t>测绘费的</w:t>
      </w:r>
      <w:r>
        <w:rPr>
          <w:rFonts w:hint="eastAsia" w:ascii="宋体" w:hAnsi="宋体"/>
          <w:color w:val="333333"/>
          <w:sz w:val="28"/>
          <w:szCs w:val="28"/>
        </w:rPr>
        <w:t>2</w:t>
      </w:r>
      <w:r>
        <w:rPr>
          <w:rFonts w:ascii="宋体" w:hAnsi="宋体"/>
          <w:color w:val="333333"/>
          <w:sz w:val="28"/>
          <w:szCs w:val="28"/>
        </w:rPr>
        <w:t>0％的违约金。</w:t>
      </w:r>
    </w:p>
    <w:p w14:paraId="5C383E69">
      <w:pPr>
        <w:autoSpaceDN w:val="0"/>
        <w:spacing w:line="390" w:lineRule="atLeast"/>
        <w:ind w:firstLine="420"/>
        <w:rPr>
          <w:rFonts w:ascii="宋体" w:hAnsi="宋体"/>
          <w:color w:val="333333"/>
          <w:sz w:val="28"/>
          <w:szCs w:val="28"/>
        </w:rPr>
      </w:pPr>
      <w:r>
        <w:rPr>
          <w:rFonts w:ascii="宋体" w:hAnsi="宋体"/>
          <w:color w:val="333333"/>
          <w:sz w:val="28"/>
          <w:szCs w:val="28"/>
        </w:rPr>
        <w:t>（</w:t>
      </w:r>
      <w:r>
        <w:rPr>
          <w:rFonts w:hint="eastAsia" w:ascii="宋体" w:hAnsi="宋体"/>
          <w:color w:val="333333"/>
          <w:sz w:val="28"/>
          <w:szCs w:val="28"/>
        </w:rPr>
        <w:t>二</w:t>
      </w:r>
      <w:r>
        <w:rPr>
          <w:rFonts w:ascii="宋体" w:hAnsi="宋体"/>
          <w:color w:val="333333"/>
          <w:sz w:val="28"/>
          <w:szCs w:val="28"/>
        </w:rPr>
        <w:t>）乙方提供的成果质量不合格的，乙方应负责无偿予以重测或采取补救措施，以达到质量要求。因成果质量不合格使甲方造成损失时，乙方应承担赔偿责任，因甲方提供的</w:t>
      </w:r>
      <w:r>
        <w:rPr>
          <w:rFonts w:hint="eastAsia" w:ascii="宋体" w:hAnsi="宋体"/>
          <w:color w:val="333333"/>
          <w:sz w:val="28"/>
          <w:szCs w:val="28"/>
        </w:rPr>
        <w:t>资料不真实或不齐全等</w:t>
      </w:r>
      <w:r>
        <w:rPr>
          <w:rFonts w:ascii="宋体" w:hAnsi="宋体"/>
          <w:color w:val="333333"/>
          <w:sz w:val="28"/>
          <w:szCs w:val="28"/>
        </w:rPr>
        <w:t>原因产生的责任由甲方负责。</w:t>
      </w:r>
    </w:p>
    <w:p w14:paraId="74BF1670">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第十</w:t>
      </w:r>
      <w:r>
        <w:rPr>
          <w:rFonts w:hint="eastAsia" w:ascii="宋体" w:hAnsi="宋体"/>
          <w:color w:val="333333"/>
          <w:sz w:val="28"/>
          <w:szCs w:val="28"/>
        </w:rPr>
        <w:t>二</w:t>
      </w:r>
      <w:r>
        <w:rPr>
          <w:rFonts w:ascii="宋体" w:hAnsi="宋体"/>
          <w:color w:val="333333"/>
          <w:sz w:val="28"/>
          <w:szCs w:val="28"/>
        </w:rPr>
        <w:t>条　因不可抗力影响，使合同无法履行时，双方应按有关法律规定及时协商处理。</w:t>
      </w:r>
    </w:p>
    <w:p w14:paraId="61CCADC9">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第十</w:t>
      </w:r>
      <w:r>
        <w:rPr>
          <w:rFonts w:hint="eastAsia" w:ascii="宋体" w:hAnsi="宋体"/>
          <w:color w:val="333333"/>
          <w:sz w:val="28"/>
          <w:szCs w:val="28"/>
        </w:rPr>
        <w:t>三</w:t>
      </w:r>
      <w:r>
        <w:rPr>
          <w:rFonts w:ascii="宋体" w:hAnsi="宋体"/>
          <w:color w:val="333333"/>
          <w:sz w:val="28"/>
          <w:szCs w:val="28"/>
        </w:rPr>
        <w:t>条　本合同执行过程中的未尽事宜，双方可以签订补充协议。补充协议与本合同具有同等效力。</w:t>
      </w:r>
    </w:p>
    <w:p w14:paraId="0433F5D4">
      <w:pPr>
        <w:autoSpaceDN w:val="0"/>
        <w:spacing w:line="390" w:lineRule="atLeast"/>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　第十</w:t>
      </w:r>
      <w:r>
        <w:rPr>
          <w:rFonts w:hint="eastAsia" w:ascii="宋体" w:hAnsi="宋体"/>
          <w:color w:val="333333"/>
          <w:sz w:val="28"/>
          <w:szCs w:val="28"/>
        </w:rPr>
        <w:t>四</w:t>
      </w:r>
      <w:r>
        <w:rPr>
          <w:rFonts w:ascii="宋体" w:hAnsi="宋体"/>
          <w:color w:val="333333"/>
          <w:sz w:val="28"/>
          <w:szCs w:val="28"/>
        </w:rPr>
        <w:t>条　本合同在履行过程中发生争议，由双方协商解决；协商不成的，按照下列第</w:t>
      </w:r>
      <w:r>
        <w:rPr>
          <w:rFonts w:ascii="宋体" w:hAnsi="宋体"/>
          <w:color w:val="333333"/>
          <w:sz w:val="28"/>
          <w:szCs w:val="28"/>
          <w:u w:val="single"/>
        </w:rPr>
        <w:t>（</w:t>
      </w:r>
      <w:r>
        <w:rPr>
          <w:rFonts w:hint="eastAsia" w:ascii="宋体" w:hAnsi="宋体"/>
          <w:color w:val="333333"/>
          <w:sz w:val="28"/>
          <w:szCs w:val="28"/>
          <w:u w:val="single"/>
        </w:rPr>
        <w:t>二</w:t>
      </w:r>
      <w:r>
        <w:rPr>
          <w:rFonts w:ascii="宋体" w:hAnsi="宋体"/>
          <w:color w:val="333333"/>
          <w:sz w:val="28"/>
          <w:szCs w:val="28"/>
          <w:u w:val="single"/>
        </w:rPr>
        <w:t>）</w:t>
      </w:r>
      <w:r>
        <w:rPr>
          <w:rFonts w:ascii="宋体" w:hAnsi="宋体"/>
          <w:color w:val="333333"/>
          <w:sz w:val="28"/>
          <w:szCs w:val="28"/>
        </w:rPr>
        <w:t>方式解决。</w:t>
      </w:r>
    </w:p>
    <w:p w14:paraId="586A7884">
      <w:pPr>
        <w:autoSpaceDN w:val="0"/>
        <w:spacing w:line="390" w:lineRule="atLeast"/>
        <w:ind w:firstLine="420"/>
        <w:rPr>
          <w:rFonts w:ascii="宋体" w:hAnsi="宋体"/>
          <w:color w:val="333333"/>
          <w:sz w:val="28"/>
          <w:szCs w:val="28"/>
        </w:rPr>
      </w:pPr>
      <w:r>
        <w:rPr>
          <w:rFonts w:ascii="宋体" w:hAnsi="宋体"/>
          <w:color w:val="333333"/>
          <w:sz w:val="28"/>
          <w:szCs w:val="28"/>
        </w:rPr>
        <w:t>（一）提交</w:t>
      </w:r>
      <w:r>
        <w:rPr>
          <w:rFonts w:hint="eastAsia" w:ascii="宋体" w:hAnsi="宋体"/>
          <w:color w:val="333333"/>
          <w:sz w:val="28"/>
          <w:szCs w:val="28"/>
        </w:rPr>
        <w:t>淮南</w:t>
      </w:r>
      <w:r>
        <w:rPr>
          <w:rFonts w:ascii="宋体" w:hAnsi="宋体"/>
          <w:color w:val="333333"/>
          <w:sz w:val="28"/>
          <w:szCs w:val="28"/>
        </w:rPr>
        <w:t>仲裁委员会仲裁。</w:t>
      </w:r>
    </w:p>
    <w:p w14:paraId="079E4A21">
      <w:pPr>
        <w:autoSpaceDN w:val="0"/>
        <w:spacing w:line="390" w:lineRule="atLeast"/>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　</w:t>
      </w:r>
      <w:r>
        <w:rPr>
          <w:rFonts w:hint="eastAsia" w:ascii="宋体" w:hAnsi="宋体"/>
          <w:color w:val="333333"/>
          <w:sz w:val="28"/>
          <w:szCs w:val="28"/>
        </w:rPr>
        <w:t>（二</w:t>
      </w:r>
      <w:r>
        <w:rPr>
          <w:rFonts w:ascii="宋体" w:hAnsi="宋体"/>
          <w:color w:val="333333"/>
          <w:sz w:val="28"/>
          <w:szCs w:val="28"/>
        </w:rPr>
        <w:t>）依法向</w:t>
      </w:r>
      <w:r>
        <w:rPr>
          <w:rFonts w:hint="eastAsia" w:ascii="宋体" w:hAnsi="宋体"/>
          <w:color w:val="333333"/>
          <w:sz w:val="28"/>
          <w:szCs w:val="28"/>
        </w:rPr>
        <w:t>项目所在地</w:t>
      </w:r>
      <w:r>
        <w:rPr>
          <w:rFonts w:ascii="宋体" w:hAnsi="宋体"/>
          <w:color w:val="333333"/>
          <w:sz w:val="28"/>
          <w:szCs w:val="28"/>
        </w:rPr>
        <w:t>人民法院起诉。</w:t>
      </w:r>
    </w:p>
    <w:p w14:paraId="5E8E9639">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第十</w:t>
      </w:r>
      <w:r>
        <w:rPr>
          <w:rFonts w:hint="eastAsia" w:ascii="宋体" w:hAnsi="宋体"/>
          <w:color w:val="333333"/>
          <w:sz w:val="28"/>
          <w:szCs w:val="28"/>
        </w:rPr>
        <w:t>三</w:t>
      </w:r>
      <w:r>
        <w:rPr>
          <w:rFonts w:ascii="宋体" w:hAnsi="宋体"/>
          <w:color w:val="333333"/>
          <w:sz w:val="28"/>
          <w:szCs w:val="28"/>
        </w:rPr>
        <w:t>条　本合同约定的</w:t>
      </w:r>
      <w:r>
        <w:rPr>
          <w:rFonts w:hint="eastAsia" w:ascii="宋体" w:hAnsi="宋体"/>
          <w:color w:val="333333"/>
          <w:sz w:val="28"/>
          <w:szCs w:val="28"/>
        </w:rPr>
        <w:t>服务</w:t>
      </w:r>
      <w:r>
        <w:rPr>
          <w:rFonts w:ascii="宋体" w:hAnsi="宋体"/>
          <w:color w:val="333333"/>
          <w:sz w:val="28"/>
          <w:szCs w:val="28"/>
        </w:rPr>
        <w:t>成果交接完毕后，本合同即行终止。</w:t>
      </w:r>
    </w:p>
    <w:p w14:paraId="1F25F86D">
      <w:pPr>
        <w:autoSpaceDN w:val="0"/>
        <w:spacing w:line="390" w:lineRule="atLeast"/>
        <w:ind w:firstLine="420"/>
        <w:rPr>
          <w:rFonts w:ascii="宋体" w:hAnsi="宋体"/>
          <w:color w:val="333333"/>
          <w:sz w:val="28"/>
          <w:szCs w:val="28"/>
        </w:rPr>
      </w:pPr>
      <w:r>
        <w:rPr>
          <w:rFonts w:hint="eastAsia" w:ascii="宋体" w:hAnsi="宋体"/>
          <w:color w:val="333333"/>
          <w:sz w:val="28"/>
          <w:szCs w:val="28"/>
        </w:rPr>
        <w:t xml:space="preserve"> </w:t>
      </w:r>
      <w:r>
        <w:rPr>
          <w:rFonts w:ascii="宋体" w:hAnsi="宋体"/>
          <w:color w:val="333333"/>
          <w:sz w:val="28"/>
          <w:szCs w:val="28"/>
        </w:rPr>
        <w:t>第十</w:t>
      </w:r>
      <w:r>
        <w:rPr>
          <w:rFonts w:hint="eastAsia" w:ascii="宋体" w:hAnsi="宋体"/>
          <w:color w:val="333333"/>
          <w:sz w:val="28"/>
          <w:szCs w:val="28"/>
        </w:rPr>
        <w:t>五</w:t>
      </w:r>
      <w:r>
        <w:rPr>
          <w:rFonts w:ascii="宋体" w:hAnsi="宋体"/>
          <w:color w:val="333333"/>
          <w:sz w:val="28"/>
          <w:szCs w:val="28"/>
        </w:rPr>
        <w:t>条　本合同经双方签字并加盖公章后生效。本合同一式</w:t>
      </w:r>
      <w:r>
        <w:rPr>
          <w:rFonts w:hint="eastAsia" w:ascii="宋体" w:hAnsi="宋体"/>
          <w:color w:val="333333"/>
          <w:sz w:val="28"/>
          <w:szCs w:val="28"/>
        </w:rPr>
        <w:t>肆</w:t>
      </w:r>
      <w:r>
        <w:rPr>
          <w:rFonts w:ascii="宋体" w:hAnsi="宋体"/>
          <w:color w:val="333333"/>
          <w:sz w:val="28"/>
          <w:szCs w:val="28"/>
        </w:rPr>
        <w:t>份，甲</w:t>
      </w:r>
      <w:r>
        <w:rPr>
          <w:rFonts w:hint="eastAsia" w:ascii="宋体" w:hAnsi="宋体"/>
          <w:color w:val="333333"/>
          <w:sz w:val="28"/>
          <w:szCs w:val="28"/>
        </w:rPr>
        <w:t>、乙双</w:t>
      </w:r>
      <w:r>
        <w:rPr>
          <w:rFonts w:ascii="宋体" w:hAnsi="宋体"/>
          <w:color w:val="333333"/>
          <w:sz w:val="28"/>
          <w:szCs w:val="28"/>
        </w:rPr>
        <w:t>方</w:t>
      </w:r>
      <w:r>
        <w:rPr>
          <w:rFonts w:hint="eastAsia" w:ascii="宋体" w:hAnsi="宋体"/>
          <w:color w:val="333333"/>
          <w:sz w:val="28"/>
          <w:szCs w:val="28"/>
        </w:rPr>
        <w:t>各执贰</w:t>
      </w:r>
      <w:r>
        <w:rPr>
          <w:rFonts w:ascii="宋体" w:hAnsi="宋体"/>
          <w:color w:val="333333"/>
          <w:sz w:val="28"/>
          <w:szCs w:val="28"/>
        </w:rPr>
        <w:t>份</w:t>
      </w:r>
      <w:r>
        <w:rPr>
          <w:rFonts w:hint="eastAsia" w:ascii="宋体" w:hAnsi="宋体"/>
          <w:color w:val="333333"/>
          <w:sz w:val="28"/>
          <w:szCs w:val="28"/>
        </w:rPr>
        <w:t>，</w:t>
      </w:r>
      <w:r>
        <w:rPr>
          <w:rFonts w:ascii="宋体" w:hAnsi="宋体"/>
          <w:color w:val="333333"/>
          <w:sz w:val="28"/>
          <w:szCs w:val="28"/>
        </w:rPr>
        <w:t>具有同等效力。　</w:t>
      </w:r>
    </w:p>
    <w:p w14:paraId="0EB840C5">
      <w:pPr>
        <w:autoSpaceDN w:val="0"/>
        <w:spacing w:line="390" w:lineRule="atLeast"/>
        <w:ind w:firstLine="420"/>
        <w:rPr>
          <w:rFonts w:ascii="宋体" w:hAnsi="宋体"/>
          <w:color w:val="333333"/>
          <w:sz w:val="28"/>
          <w:szCs w:val="28"/>
        </w:rPr>
      </w:pPr>
    </w:p>
    <w:p w14:paraId="4D9990DE">
      <w:pPr>
        <w:autoSpaceDN w:val="0"/>
        <w:spacing w:line="390" w:lineRule="atLeast"/>
        <w:ind w:firstLine="420"/>
        <w:rPr>
          <w:rFonts w:ascii="宋体" w:hAnsi="宋体"/>
          <w:color w:val="333333"/>
          <w:sz w:val="28"/>
          <w:szCs w:val="28"/>
        </w:rPr>
      </w:pPr>
    </w:p>
    <w:p w14:paraId="1757838C">
      <w:pPr>
        <w:autoSpaceDN w:val="0"/>
        <w:spacing w:line="390" w:lineRule="atLeast"/>
        <w:ind w:firstLine="420"/>
        <w:rPr>
          <w:rFonts w:ascii="宋体" w:hAnsi="宋体"/>
          <w:color w:val="333333"/>
          <w:sz w:val="28"/>
          <w:szCs w:val="28"/>
        </w:rPr>
      </w:pPr>
      <w:r>
        <w:rPr>
          <w:rFonts w:ascii="宋体" w:hAnsi="宋体"/>
          <w:color w:val="333333"/>
          <w:sz w:val="28"/>
          <w:szCs w:val="28"/>
        </w:rPr>
        <w:t>甲方（盖章）：_________　　　</w:t>
      </w:r>
      <w:r>
        <w:rPr>
          <w:rFonts w:hint="eastAsia" w:ascii="宋体" w:hAnsi="宋体"/>
          <w:color w:val="333333"/>
          <w:sz w:val="28"/>
          <w:szCs w:val="28"/>
        </w:rPr>
        <w:t xml:space="preserve">  </w:t>
      </w:r>
      <w:r>
        <w:rPr>
          <w:rFonts w:ascii="宋体" w:hAnsi="宋体"/>
          <w:color w:val="333333"/>
          <w:sz w:val="28"/>
          <w:szCs w:val="28"/>
        </w:rPr>
        <w:t>乙方（盖章）：_________</w:t>
      </w:r>
    </w:p>
    <w:p w14:paraId="135E3EBF">
      <w:pPr>
        <w:autoSpaceDN w:val="0"/>
        <w:spacing w:line="390" w:lineRule="atLeast"/>
        <w:rPr>
          <w:rFonts w:ascii="宋体" w:hAnsi="宋体"/>
          <w:color w:val="333333"/>
          <w:sz w:val="28"/>
          <w:szCs w:val="28"/>
        </w:rPr>
      </w:pPr>
    </w:p>
    <w:p w14:paraId="2199D14C">
      <w:pPr>
        <w:autoSpaceDN w:val="0"/>
        <w:spacing w:line="390" w:lineRule="atLeast"/>
        <w:rPr>
          <w:rFonts w:ascii="宋体" w:hAnsi="宋体"/>
          <w:color w:val="333333"/>
          <w:sz w:val="28"/>
          <w:szCs w:val="28"/>
        </w:rPr>
      </w:pPr>
      <w:r>
        <w:rPr>
          <w:rFonts w:hint="eastAsia" w:ascii="宋体" w:hAnsi="宋体"/>
          <w:color w:val="333333"/>
          <w:sz w:val="28"/>
          <w:szCs w:val="28"/>
        </w:rPr>
        <w:t>法定代表人或                     法定代表人或</w:t>
      </w:r>
    </w:p>
    <w:p w14:paraId="24FF1505">
      <w:pPr>
        <w:autoSpaceDN w:val="0"/>
        <w:spacing w:line="390" w:lineRule="atLeast"/>
        <w:rPr>
          <w:rFonts w:ascii="宋体" w:hAnsi="宋体"/>
          <w:color w:val="333333"/>
          <w:sz w:val="28"/>
          <w:szCs w:val="28"/>
        </w:rPr>
      </w:pPr>
      <w:r>
        <w:rPr>
          <w:rFonts w:hint="eastAsia" w:ascii="宋体" w:hAnsi="宋体"/>
          <w:color w:val="333333"/>
          <w:sz w:val="28"/>
          <w:szCs w:val="28"/>
        </w:rPr>
        <w:t>委托代理</w:t>
      </w:r>
      <w:r>
        <w:rPr>
          <w:rFonts w:ascii="宋体" w:hAnsi="宋体"/>
          <w:color w:val="333333"/>
          <w:sz w:val="28"/>
          <w:szCs w:val="28"/>
        </w:rPr>
        <w:t>人（签字）</w:t>
      </w:r>
      <w:r>
        <w:rPr>
          <w:rFonts w:ascii="宋体" w:hAnsi="宋体"/>
          <w:color w:val="333333"/>
          <w:sz w:val="28"/>
          <w:szCs w:val="28"/>
          <w:u w:val="single"/>
        </w:rPr>
        <w:t>：</w:t>
      </w:r>
      <w:r>
        <w:rPr>
          <w:rFonts w:hint="eastAsia" w:ascii="宋体" w:hAnsi="宋体"/>
          <w:color w:val="333333"/>
          <w:sz w:val="28"/>
          <w:szCs w:val="28"/>
          <w:u w:val="single"/>
        </w:rPr>
        <w:t xml:space="preserve">       </w:t>
      </w:r>
      <w:r>
        <w:rPr>
          <w:rFonts w:hint="eastAsia" w:ascii="宋体" w:hAnsi="宋体"/>
          <w:color w:val="333333"/>
          <w:sz w:val="28"/>
          <w:szCs w:val="28"/>
        </w:rPr>
        <w:t xml:space="preserve">       委托代理</w:t>
      </w:r>
      <w:r>
        <w:rPr>
          <w:rFonts w:ascii="宋体" w:hAnsi="宋体"/>
          <w:color w:val="333333"/>
          <w:sz w:val="28"/>
          <w:szCs w:val="28"/>
        </w:rPr>
        <w:t>人（签字）</w:t>
      </w:r>
      <w:r>
        <w:rPr>
          <w:rFonts w:ascii="宋体" w:hAnsi="宋体"/>
          <w:color w:val="333333"/>
          <w:sz w:val="28"/>
          <w:szCs w:val="28"/>
          <w:u w:val="single"/>
        </w:rPr>
        <w:t>：</w:t>
      </w:r>
      <w:r>
        <w:rPr>
          <w:rFonts w:hint="eastAsia" w:ascii="宋体" w:hAnsi="宋体"/>
          <w:color w:val="333333"/>
          <w:sz w:val="28"/>
          <w:szCs w:val="28"/>
          <w:u w:val="single"/>
        </w:rPr>
        <w:t xml:space="preserve">       </w:t>
      </w:r>
    </w:p>
    <w:p w14:paraId="68D6346F">
      <w:pPr>
        <w:autoSpaceDN w:val="0"/>
        <w:spacing w:line="390" w:lineRule="atLeast"/>
        <w:rPr>
          <w:rFonts w:ascii="宋体" w:hAnsi="宋体"/>
          <w:color w:val="333333"/>
          <w:sz w:val="28"/>
          <w:szCs w:val="28"/>
        </w:rPr>
      </w:pPr>
    </w:p>
    <w:p w14:paraId="7CA67B6F">
      <w:pPr>
        <w:rPr>
          <w:sz w:val="28"/>
          <w:szCs w:val="28"/>
        </w:rPr>
      </w:pPr>
      <w:r>
        <w:rPr>
          <w:rFonts w:hint="eastAsia" w:ascii="宋体" w:hAnsi="宋体"/>
          <w:color w:val="333333"/>
          <w:sz w:val="28"/>
          <w:szCs w:val="28"/>
        </w:rPr>
        <w:t xml:space="preserve">    </w:t>
      </w:r>
      <w:r>
        <w:t xml:space="preserve">  </w:t>
      </w:r>
      <w:r>
        <w:rPr>
          <w:sz w:val="28"/>
          <w:szCs w:val="28"/>
        </w:rPr>
        <w:t xml:space="preserve"> </w:t>
      </w:r>
    </w:p>
    <w:p w14:paraId="19DA4DDC">
      <w:r>
        <w:rPr>
          <w:sz w:val="28"/>
          <w:szCs w:val="28"/>
        </w:rPr>
        <w:t xml:space="preserve"> </w:t>
      </w:r>
    </w:p>
    <w:p w14:paraId="66E9A033">
      <w:pPr>
        <w:autoSpaceDN w:val="0"/>
        <w:spacing w:line="390" w:lineRule="atLeast"/>
        <w:ind w:firstLine="420"/>
        <w:rPr>
          <w:sz w:val="28"/>
          <w:szCs w:val="28"/>
        </w:rPr>
      </w:pPr>
      <w:r>
        <w:rPr>
          <w:rFonts w:ascii="宋体" w:hAnsi="宋体"/>
          <w:color w:val="333333"/>
          <w:sz w:val="28"/>
          <w:szCs w:val="28"/>
        </w:rPr>
        <w:t>_______年____月____日　　</w:t>
      </w:r>
      <w:r>
        <w:rPr>
          <w:rFonts w:hint="eastAsia" w:ascii="宋体" w:hAnsi="宋体"/>
          <w:color w:val="333333"/>
          <w:sz w:val="28"/>
          <w:szCs w:val="28"/>
        </w:rPr>
        <w:t xml:space="preserve">      </w:t>
      </w:r>
      <w:r>
        <w:rPr>
          <w:rFonts w:ascii="宋体" w:hAnsi="宋体"/>
          <w:color w:val="333333"/>
          <w:sz w:val="28"/>
          <w:szCs w:val="28"/>
        </w:rPr>
        <w:t>_______年____月____日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8E069F"/>
    <w:multiLevelType w:val="singleLevel"/>
    <w:tmpl w:val="878E069F"/>
    <w:lvl w:ilvl="0" w:tentative="0">
      <w:start w:val="5"/>
      <w:numFmt w:val="decimal"/>
      <w:suff w:val="nothing"/>
      <w:lvlText w:val="%1、"/>
      <w:lvlJc w:val="left"/>
    </w:lvl>
  </w:abstractNum>
  <w:abstractNum w:abstractNumId="1">
    <w:nsid w:val="8F63D20D"/>
    <w:multiLevelType w:val="singleLevel"/>
    <w:tmpl w:val="8F63D20D"/>
    <w:lvl w:ilvl="0" w:tentative="0">
      <w:start w:val="1"/>
      <w:numFmt w:val="decimal"/>
      <w:suff w:val="nothing"/>
      <w:lvlText w:val="（%1）"/>
      <w:lvlJc w:val="left"/>
    </w:lvl>
  </w:abstractNum>
  <w:abstractNum w:abstractNumId="2">
    <w:nsid w:val="9064D257"/>
    <w:multiLevelType w:val="singleLevel"/>
    <w:tmpl w:val="9064D257"/>
    <w:lvl w:ilvl="0" w:tentative="0">
      <w:start w:val="2"/>
      <w:numFmt w:val="chineseCounting"/>
      <w:suff w:val="nothing"/>
      <w:lvlText w:val="（%1）"/>
      <w:lvlJc w:val="left"/>
      <w:rPr>
        <w:rFonts w:hint="eastAsia"/>
        <w:b w:val="0"/>
        <w:bCs w:val="0"/>
      </w:rPr>
    </w:lvl>
  </w:abstractNum>
  <w:abstractNum w:abstractNumId="3">
    <w:nsid w:val="F0D2185E"/>
    <w:multiLevelType w:val="singleLevel"/>
    <w:tmpl w:val="F0D2185E"/>
    <w:lvl w:ilvl="0" w:tentative="0">
      <w:start w:val="3"/>
      <w:numFmt w:val="chineseCounting"/>
      <w:suff w:val="nothing"/>
      <w:lvlText w:val="（%1）"/>
      <w:lvlJc w:val="left"/>
      <w:rPr>
        <w:rFonts w:hint="eastAsia"/>
      </w:rPr>
    </w:lvl>
  </w:abstractNum>
  <w:abstractNum w:abstractNumId="4">
    <w:nsid w:val="66411178"/>
    <w:multiLevelType w:val="multilevel"/>
    <w:tmpl w:val="66411178"/>
    <w:lvl w:ilvl="0" w:tentative="0">
      <w:start w:val="1"/>
      <w:numFmt w:val="japaneseCounting"/>
      <w:lvlText w:val="第%1条"/>
      <w:lvlJc w:val="left"/>
      <w:pPr>
        <w:ind w:left="1785" w:hanging="1110"/>
      </w:pPr>
      <w:rPr>
        <w:rFonts w:hint="default"/>
      </w:rPr>
    </w:lvl>
    <w:lvl w:ilvl="1" w:tentative="0">
      <w:start w:val="1"/>
      <w:numFmt w:val="decimal"/>
      <w:lvlText w:val="%2、"/>
      <w:lvlJc w:val="left"/>
      <w:pPr>
        <w:ind w:left="1815" w:hanging="720"/>
      </w:pPr>
      <w:rPr>
        <w:rFonts w:hint="default"/>
      </w:rPr>
    </w:lvl>
    <w:lvl w:ilvl="2" w:tentative="0">
      <w:start w:val="1"/>
      <w:numFmt w:val="lowerRoman"/>
      <w:lvlText w:val="%3."/>
      <w:lvlJc w:val="right"/>
      <w:pPr>
        <w:ind w:left="1935" w:hanging="420"/>
      </w:pPr>
    </w:lvl>
    <w:lvl w:ilvl="3" w:tentative="0">
      <w:start w:val="1"/>
      <w:numFmt w:val="decimal"/>
      <w:lvlText w:val="%4."/>
      <w:lvlJc w:val="left"/>
      <w:pPr>
        <w:ind w:left="2355" w:hanging="420"/>
      </w:pPr>
    </w:lvl>
    <w:lvl w:ilvl="4" w:tentative="0">
      <w:start w:val="1"/>
      <w:numFmt w:val="lowerLetter"/>
      <w:lvlText w:val="%5)"/>
      <w:lvlJc w:val="left"/>
      <w:pPr>
        <w:ind w:left="2775" w:hanging="420"/>
      </w:pPr>
    </w:lvl>
    <w:lvl w:ilvl="5" w:tentative="0">
      <w:start w:val="1"/>
      <w:numFmt w:val="lowerRoman"/>
      <w:lvlText w:val="%6."/>
      <w:lvlJc w:val="right"/>
      <w:pPr>
        <w:ind w:left="3195" w:hanging="420"/>
      </w:pPr>
    </w:lvl>
    <w:lvl w:ilvl="6" w:tentative="0">
      <w:start w:val="1"/>
      <w:numFmt w:val="decimal"/>
      <w:lvlText w:val="%7."/>
      <w:lvlJc w:val="left"/>
      <w:pPr>
        <w:ind w:left="3615" w:hanging="420"/>
      </w:pPr>
    </w:lvl>
    <w:lvl w:ilvl="7" w:tentative="0">
      <w:start w:val="1"/>
      <w:numFmt w:val="lowerLetter"/>
      <w:lvlText w:val="%8)"/>
      <w:lvlJc w:val="left"/>
      <w:pPr>
        <w:ind w:left="4035" w:hanging="420"/>
      </w:pPr>
    </w:lvl>
    <w:lvl w:ilvl="8" w:tentative="0">
      <w:start w:val="1"/>
      <w:numFmt w:val="lowerRoman"/>
      <w:lvlText w:val="%9."/>
      <w:lvlJc w:val="right"/>
      <w:pPr>
        <w:ind w:left="4455"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E70C9C"/>
    <w:rsid w:val="0003415C"/>
    <w:rsid w:val="001E3CA1"/>
    <w:rsid w:val="00253E1F"/>
    <w:rsid w:val="00300CB7"/>
    <w:rsid w:val="00452F78"/>
    <w:rsid w:val="004E04FE"/>
    <w:rsid w:val="004F7147"/>
    <w:rsid w:val="005657E8"/>
    <w:rsid w:val="00723D50"/>
    <w:rsid w:val="00923890"/>
    <w:rsid w:val="00970F50"/>
    <w:rsid w:val="00996707"/>
    <w:rsid w:val="00BF0866"/>
    <w:rsid w:val="00CD0AE6"/>
    <w:rsid w:val="00E25DE6"/>
    <w:rsid w:val="00F70AC2"/>
    <w:rsid w:val="00FB49A9"/>
    <w:rsid w:val="00FF1113"/>
    <w:rsid w:val="0BDF6331"/>
    <w:rsid w:val="1AE70C9C"/>
    <w:rsid w:val="29E4274F"/>
    <w:rsid w:val="5B847253"/>
    <w:rsid w:val="706E0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5">
    <w:name w:val="heading 1"/>
    <w:basedOn w:val="1"/>
    <w:next w:val="1"/>
    <w:link w:val="23"/>
    <w:qFormat/>
    <w:uiPriority w:val="0"/>
    <w:pPr>
      <w:jc w:val="left"/>
      <w:outlineLvl w:val="0"/>
    </w:pPr>
    <w:rPr>
      <w:rFonts w:ascii="黑体" w:hAnsi="宋体" w:eastAsia="黑体"/>
      <w:b/>
      <w:bCs/>
      <w:kern w:val="0"/>
      <w:sz w:val="32"/>
      <w:szCs w:val="32"/>
    </w:rPr>
  </w:style>
  <w:style w:type="paragraph" w:styleId="6">
    <w:name w:val="heading 2"/>
    <w:basedOn w:val="1"/>
    <w:next w:val="1"/>
    <w:qFormat/>
    <w:uiPriority w:val="0"/>
    <w:pPr>
      <w:keepNext/>
      <w:keepLines/>
      <w:spacing w:before="260" w:after="260" w:line="413" w:lineRule="auto"/>
      <w:outlineLvl w:val="1"/>
    </w:pPr>
    <w:rPr>
      <w:rFonts w:ascii="Arial" w:hAnsi="Arial" w:eastAsia="黑体"/>
      <w:b/>
      <w:kern w:val="0"/>
      <w:sz w:val="32"/>
      <w:szCs w:val="20"/>
    </w:rPr>
  </w:style>
  <w:style w:type="paragraph" w:styleId="7">
    <w:name w:val="heading 4"/>
    <w:basedOn w:val="1"/>
    <w:next w:val="1"/>
    <w:link w:val="22"/>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widowControl/>
      <w:ind w:firstLine="420"/>
      <w:jc w:val="left"/>
    </w:pPr>
    <w:rPr>
      <w:rFonts w:ascii="Times New Roman" w:hAnsi="Times New Roman"/>
      <w:kern w:val="0"/>
      <w:sz w:val="20"/>
      <w:szCs w:val="20"/>
    </w:rPr>
  </w:style>
  <w:style w:type="paragraph" w:styleId="3">
    <w:name w:val="Body Text"/>
    <w:basedOn w:val="1"/>
    <w:next w:val="4"/>
    <w:link w:val="24"/>
    <w:qFormat/>
    <w:uiPriority w:val="0"/>
    <w:pPr>
      <w:spacing w:after="120"/>
      <w:jc w:val="left"/>
    </w:pPr>
    <w:rPr>
      <w:rFonts w:ascii="Times New Roman" w:hAnsi="Times New Roman"/>
      <w:kern w:val="0"/>
      <w:sz w:val="22"/>
      <w:szCs w:val="22"/>
    </w:rPr>
  </w:style>
  <w:style w:type="paragraph" w:styleId="4">
    <w:name w:val="Date"/>
    <w:basedOn w:val="1"/>
    <w:next w:val="1"/>
    <w:qFormat/>
    <w:uiPriority w:val="0"/>
    <w:rPr>
      <w:rFonts w:eastAsia="Times New Roman"/>
      <w:b/>
      <w:sz w:val="28"/>
    </w:rPr>
  </w:style>
  <w:style w:type="paragraph" w:styleId="8">
    <w:name w:val="Body Text Indent"/>
    <w:basedOn w:val="1"/>
    <w:link w:val="20"/>
    <w:uiPriority w:val="0"/>
    <w:pPr>
      <w:spacing w:after="120"/>
      <w:ind w:left="420" w:leftChars="200"/>
    </w:p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2">
    <w:name w:val="Body Text First Indent"/>
    <w:basedOn w:val="3"/>
    <w:link w:val="25"/>
    <w:qFormat/>
    <w:uiPriority w:val="0"/>
    <w:pPr>
      <w:ind w:firstLine="420" w:firstLineChars="100"/>
      <w:jc w:val="both"/>
    </w:pPr>
    <w:rPr>
      <w:rFonts w:ascii="Calibri" w:hAnsi="Calibri"/>
      <w:kern w:val="2"/>
      <w:sz w:val="21"/>
      <w:szCs w:val="21"/>
    </w:rPr>
  </w:style>
  <w:style w:type="paragraph" w:styleId="13">
    <w:name w:val="Body Text First Indent 2"/>
    <w:basedOn w:val="8"/>
    <w:link w:val="21"/>
    <w:qFormat/>
    <w:uiPriority w:val="0"/>
    <w:pPr>
      <w:ind w:firstLine="420" w:firstLineChars="200"/>
    </w:pPr>
  </w:style>
  <w:style w:type="paragraph" w:customStyle="1" w:styleId="16">
    <w:name w:val="Table Paragraph"/>
    <w:basedOn w:val="1"/>
    <w:qFormat/>
    <w:uiPriority w:val="0"/>
    <w:pPr>
      <w:jc w:val="left"/>
    </w:pPr>
    <w:rPr>
      <w:rFonts w:ascii="Times New Roman" w:hAnsi="Times New Roman"/>
      <w:kern w:val="0"/>
      <w:sz w:val="22"/>
      <w:szCs w:val="22"/>
    </w:rPr>
  </w:style>
  <w:style w:type="paragraph" w:customStyle="1" w:styleId="17">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8">
    <w:name w:val="页眉 Char"/>
    <w:basedOn w:val="15"/>
    <w:link w:val="10"/>
    <w:qFormat/>
    <w:uiPriority w:val="0"/>
    <w:rPr>
      <w:rFonts w:ascii="Calibri" w:hAnsi="Calibri" w:eastAsia="宋体" w:cs="Times New Roman"/>
      <w:kern w:val="2"/>
      <w:sz w:val="18"/>
      <w:szCs w:val="18"/>
    </w:rPr>
  </w:style>
  <w:style w:type="character" w:customStyle="1" w:styleId="19">
    <w:name w:val="页脚 Char"/>
    <w:basedOn w:val="15"/>
    <w:link w:val="9"/>
    <w:qFormat/>
    <w:uiPriority w:val="0"/>
    <w:rPr>
      <w:rFonts w:ascii="Calibri" w:hAnsi="Calibri" w:eastAsia="宋体" w:cs="Times New Roman"/>
      <w:kern w:val="2"/>
      <w:sz w:val="18"/>
      <w:szCs w:val="18"/>
    </w:rPr>
  </w:style>
  <w:style w:type="character" w:customStyle="1" w:styleId="20">
    <w:name w:val="正文文本缩进 Char"/>
    <w:basedOn w:val="15"/>
    <w:link w:val="8"/>
    <w:qFormat/>
    <w:uiPriority w:val="0"/>
    <w:rPr>
      <w:rFonts w:ascii="Calibri" w:hAnsi="Calibri" w:eastAsia="宋体" w:cs="Times New Roman"/>
      <w:kern w:val="2"/>
      <w:sz w:val="21"/>
      <w:szCs w:val="21"/>
    </w:rPr>
  </w:style>
  <w:style w:type="character" w:customStyle="1" w:styleId="21">
    <w:name w:val="正文首行缩进 2 Char"/>
    <w:basedOn w:val="20"/>
    <w:link w:val="13"/>
    <w:qFormat/>
    <w:uiPriority w:val="0"/>
    <w:rPr>
      <w:rFonts w:ascii="Calibri" w:hAnsi="Calibri" w:eastAsia="宋体" w:cs="Times New Roman"/>
      <w:kern w:val="2"/>
      <w:sz w:val="21"/>
      <w:szCs w:val="21"/>
    </w:rPr>
  </w:style>
  <w:style w:type="character" w:customStyle="1" w:styleId="22">
    <w:name w:val="标题 4 Char"/>
    <w:basedOn w:val="15"/>
    <w:link w:val="7"/>
    <w:qFormat/>
    <w:uiPriority w:val="0"/>
    <w:rPr>
      <w:rFonts w:ascii="Arial" w:hAnsi="Arial" w:eastAsia="黑体" w:cs="Times New Roman"/>
      <w:b/>
      <w:bCs/>
      <w:kern w:val="2"/>
      <w:sz w:val="28"/>
      <w:szCs w:val="28"/>
    </w:rPr>
  </w:style>
  <w:style w:type="character" w:customStyle="1" w:styleId="23">
    <w:name w:val="标题 1 Char"/>
    <w:link w:val="5"/>
    <w:qFormat/>
    <w:uiPriority w:val="0"/>
    <w:rPr>
      <w:rFonts w:ascii="黑体" w:hAnsi="宋体" w:eastAsia="黑体" w:cs="Times New Roman"/>
      <w:b/>
      <w:bCs/>
      <w:sz w:val="32"/>
      <w:szCs w:val="32"/>
    </w:rPr>
  </w:style>
  <w:style w:type="character" w:customStyle="1" w:styleId="24">
    <w:name w:val="正文文本 Char"/>
    <w:basedOn w:val="15"/>
    <w:link w:val="3"/>
    <w:qFormat/>
    <w:uiPriority w:val="0"/>
    <w:rPr>
      <w:rFonts w:ascii="Times New Roman" w:hAnsi="Times New Roman" w:eastAsia="宋体" w:cs="Times New Roman"/>
      <w:sz w:val="22"/>
      <w:szCs w:val="22"/>
    </w:rPr>
  </w:style>
  <w:style w:type="character" w:customStyle="1" w:styleId="25">
    <w:name w:val="正文首行缩进 Char"/>
    <w:basedOn w:val="24"/>
    <w:link w:val="12"/>
    <w:qFormat/>
    <w:uiPriority w:val="0"/>
    <w:rPr>
      <w:rFonts w:ascii="Calibri" w:hAnsi="Calibri" w:eastAsia="宋体" w:cs="Times New Roman"/>
      <w:kern w:val="2"/>
      <w:sz w:val="21"/>
      <w:szCs w:val="21"/>
    </w:r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7">
    <w:name w:val="NormalCharacter"/>
    <w:semiHidden/>
    <w:qFormat/>
    <w:uiPriority w:val="0"/>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438A6-4AF4-49DE-98E1-B289E13BF664}">
  <ds:schemaRefs/>
</ds:datastoreItem>
</file>

<file path=docProps/app.xml><?xml version="1.0" encoding="utf-8"?>
<Properties xmlns="http://schemas.openxmlformats.org/officeDocument/2006/extended-properties" xmlns:vt="http://schemas.openxmlformats.org/officeDocument/2006/docPropsVTypes">
  <Template>Normal</Template>
  <Pages>17</Pages>
  <Words>8064</Words>
  <Characters>8360</Characters>
  <Lines>67</Lines>
  <Paragraphs>19</Paragraphs>
  <TotalTime>71</TotalTime>
  <ScaleCrop>false</ScaleCrop>
  <LinksUpToDate>false</LinksUpToDate>
  <CharactersWithSpaces>9037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2026-08-18T06:32:00Z</dcterms:created>
  <dc:creator>马新</dc:creator>
  <cp:lastModifiedBy>陈曦</cp:lastModifiedBy>
  <dcterms:modified xsi:type="dcterms:W3CDTF">2026-10-19T03:48:49Z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A557D8F68F5C441DBCDB99F59054B1A7_13</vt:lpwstr>
  </property>
  <property fmtid="{D5CDD505-2E9C-101B-9397-08002B2CF9AE}" pid="4" name="KSOTemplateDocerSaveRecord">
    <vt:lpwstr>eyJoZGlkIjoiNzQyMmRmOWE3YWVlOTFhZTA1ZGVkMjQ4OTM2NjI5ZGIiLCJ1c2VySWQiOiIxNjQ5MjQ2MTAwIn0=</vt:lpwstr>
  </property>
</Properties>
</file>