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11D25">
      <w:pPr>
        <w:rPr>
          <w:rFonts w:hint="eastAsia"/>
        </w:rPr>
      </w:pPr>
      <w:bookmarkStart w:id="0" w:name="_GoBack"/>
      <w:bookmarkEnd w:id="0"/>
    </w:p>
    <w:p w14:paraId="31EACFB4">
      <w:pPr>
        <w:pStyle w:val="2"/>
        <w:rPr>
          <w:rFonts w:hint="eastAsia"/>
        </w:rPr>
      </w:pPr>
    </w:p>
    <w:p w14:paraId="4004C48F">
      <w:pPr>
        <w:pStyle w:val="5"/>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评分办法（比选人提供）</w:t>
      </w:r>
    </w:p>
    <w:tbl>
      <w:tblPr>
        <w:tblStyle w:val="10"/>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2"/>
        <w:gridCol w:w="7980"/>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1"/>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2"/>
        <w:gridCol w:w="747"/>
        <w:gridCol w:w="6873"/>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79"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每提供一个类似业绩得5分，满分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项目团队</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182A42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竞选人拟派项目团队成员，在满足比选需求的基础上（1人）的基础上，每额外提供一名拍卖师资格证明的，得5分，满分10分。</w:t>
            </w:r>
          </w:p>
          <w:p w14:paraId="2E532FC7">
            <w:pPr>
              <w:pStyle w:val="13"/>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注：响应文件中须提供以上人员证书扫描件或复印件。</w:t>
            </w:r>
          </w:p>
          <w:p w14:paraId="76ECD5F9">
            <w:pPr>
              <w:pStyle w:val="13"/>
              <w:spacing w:before="156" w:beforeLines="50" w:after="156" w:afterLines="50" w:line="340" w:lineRule="exact"/>
              <w:ind w:left="0" w:leftChars="0" w:right="0" w:righ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注：（1）提供相关证明材料影印件并加盖公章，不提供不得分。</w:t>
            </w:r>
          </w:p>
          <w:p w14:paraId="42091AD1">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jc w:val="left"/>
              <w:textAlignment w:val="auto"/>
              <w:rPr>
                <w:rFonts w:hint="default"/>
                <w:highlight w:val="none"/>
                <w:lang w:val="en-US" w:eastAsia="zh-CN"/>
              </w:rPr>
            </w:pPr>
            <w:r>
              <w:rPr>
                <w:rFonts w:hint="eastAsia" w:ascii="仿宋" w:hAnsi="仿宋" w:eastAsia="仿宋" w:cs="仿宋"/>
                <w:b/>
                <w:bCs/>
                <w:color w:val="auto"/>
                <w:sz w:val="28"/>
                <w:szCs w:val="28"/>
                <w:highlight w:val="none"/>
                <w:lang w:val="en-US" w:eastAsia="zh-CN"/>
              </w:rPr>
              <w:t xml:space="preserve">    （2）同一人员提供的证书不重复计分。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6"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79" w:type="pct"/>
            <w:vAlign w:val="top"/>
          </w:tcPr>
          <w:p w14:paraId="1DE049D3">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竞选人针对本项目制定的总体服务方案（满分10分）。</w:t>
            </w:r>
          </w:p>
          <w:p w14:paraId="26CD71F6">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方案包含但不限于：管理构想、服务理念、管理目标等。</w:t>
            </w:r>
          </w:p>
          <w:p w14:paraId="32936345">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64185727">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51B8941D">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5249CBE1">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573273A8">
            <w:pPr>
              <w:pStyle w:val="13"/>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竞选人针对本项目的人员分配方案（满分10分）。</w:t>
            </w:r>
          </w:p>
          <w:p w14:paraId="575B4323">
            <w:pPr>
              <w:pStyle w:val="13"/>
              <w:numPr>
                <w:ilvl w:val="0"/>
                <w:numId w:val="0"/>
              </w:numPr>
              <w:spacing w:before="156" w:beforeLines="50" w:after="156" w:afterLines="50" w:line="340" w:lineRule="exact"/>
              <w:ind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方案包含但不限于：组织架构、人员配置、岗位职责等。</w:t>
            </w:r>
          </w:p>
          <w:p w14:paraId="6CCBBEBE">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5259BF40">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0066B49E">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21E04856">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项目质量管控方案（满分10分）。</w:t>
            </w:r>
          </w:p>
          <w:p w14:paraId="7371E4A9">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对项目特点和难点理解准确，项目质量管理控制措施优于本项目采购需求，完整详细，可行性、实用性、针对性强，得</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lang w:eastAsia="zh-CN"/>
              </w:rPr>
              <w:t xml:space="preserve">分； </w:t>
            </w:r>
          </w:p>
          <w:p w14:paraId="33B4DAA4">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对项目特点和难点理解基本准确，项目质量管理控制措施适合项目采购需求，方案完整详细，具有可行性、实用性和针对性，得</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lang w:eastAsia="zh-CN"/>
              </w:rPr>
              <w:t xml:space="preserve">分； </w:t>
            </w:r>
          </w:p>
          <w:p w14:paraId="0316C6F0">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对项目特点和难点理解有待提升，项目质量管理控制措施基本适合项目采购需求，方案可行性、实用性、针对性有待改善，得</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lang w:eastAsia="zh-CN"/>
              </w:rPr>
              <w:t xml:space="preserve">分； </w:t>
            </w:r>
          </w:p>
          <w:p w14:paraId="6745111C">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 xml:space="preserve">方案不可行或者未提供得0分。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针对服务过程中人员办公场地的安排、达到服务及时性要求、便利性的保障（满分10分）。</w:t>
            </w:r>
          </w:p>
          <w:p w14:paraId="4E5F6DFF">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对项目特点和难点具有合适办公场地，优于项目采购需求，保障服务及时性，处理紧急情况的便利性的得10分； </w:t>
            </w:r>
          </w:p>
          <w:p w14:paraId="7D247AF8">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对项目特点和难点具有一定办公场地，适合项目采购需求，保障服务能准时得7分；</w:t>
            </w:r>
          </w:p>
          <w:p w14:paraId="06303CF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对项目特点和难点具有办公场地，基本项目采购需求得4分；</w:t>
            </w:r>
          </w:p>
          <w:p w14:paraId="4839E7BF">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办公场所不可行或不提供得0分</w:t>
            </w:r>
          </w:p>
          <w:p w14:paraId="267CE8BB">
            <w:pPr>
              <w:pStyle w:val="13"/>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评估服务</w:t>
            </w:r>
            <w:r>
              <w:rPr>
                <w:rFonts w:hint="eastAsia" w:ascii="仿宋" w:hAnsi="仿宋" w:eastAsia="仿宋" w:cs="仿宋"/>
                <w:b/>
                <w:bCs/>
                <w:color w:val="000000"/>
                <w:sz w:val="28"/>
                <w:szCs w:val="28"/>
                <w:highlight w:val="none"/>
              </w:rPr>
              <w:t>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435F2589">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lang w:val="en-US" w:eastAsia="zh-CN"/>
              </w:rPr>
              <w:t>竞选人</w:t>
            </w:r>
            <w:r>
              <w:rPr>
                <w:rFonts w:hint="eastAsia" w:ascii="仿宋" w:hAnsi="仿宋" w:eastAsia="仿宋" w:cs="仿宋"/>
                <w:sz w:val="28"/>
                <w:szCs w:val="28"/>
                <w:highlight w:val="none"/>
                <w:lang w:eastAsia="zh-CN"/>
              </w:rPr>
              <w:t>提供的合理化建议包括包括但不限于对本项目的开展实施提出合理化建议、对本项目的管理检查、工作标准等提出合理化建议、对本项目工作流程提出合理化建议等，由评审小组进行综合评分：</w:t>
            </w:r>
          </w:p>
          <w:p w14:paraId="14FF1F36">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1.合理化建议详细完整，针对性强，能够提供符合现状要求的合理化建议得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分；</w:t>
            </w:r>
          </w:p>
          <w:p w14:paraId="3D33E164">
            <w:pPr>
              <w:pStyle w:val="4"/>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合理化建议较详细完整，有针对性，符合现状要求得</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分；</w:t>
            </w:r>
          </w:p>
          <w:p w14:paraId="5E3211BF">
            <w:pPr>
              <w:pStyle w:val="4"/>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3.合理化建议满足基本要求，缺少项目针对性得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分；</w:t>
            </w:r>
          </w:p>
          <w:p w14:paraId="33918F8C">
            <w:pPr>
              <w:pStyle w:val="13"/>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sz w:val="28"/>
                <w:szCs w:val="28"/>
                <w:highlight w:val="none"/>
                <w:lang w:eastAsia="zh-CN"/>
              </w:rPr>
              <w:t>4.缺少合理化建议或未提供得 0 分。</w:t>
            </w:r>
          </w:p>
        </w:tc>
      </w:tr>
    </w:tbl>
    <w:p w14:paraId="5D19C081">
      <w:pPr>
        <w:pStyle w:val="5"/>
        <w:autoSpaceDE w:val="0"/>
        <w:spacing w:line="360" w:lineRule="auto"/>
        <w:jc w:val="center"/>
        <w:rPr>
          <w:rFonts w:hint="default" w:ascii="宋体" w:hAnsi="宋体" w:eastAsia="宋体" w:cs="宋体"/>
          <w:b/>
          <w:bCs/>
          <w:color w:val="auto"/>
          <w:sz w:val="28"/>
          <w:szCs w:val="28"/>
          <w:highlight w:val="yellow"/>
          <w:lang w:val="en-US" w:eastAsia="zh-CN"/>
        </w:rPr>
      </w:pPr>
    </w:p>
    <w:p w14:paraId="291AE119">
      <w:pPr>
        <w:rPr>
          <w:rFonts w:hint="eastAsia" w:ascii="仿宋_GB2312" w:hAnsi="仿宋_GB2312" w:eastAsia="仿宋_GB2312" w:cs="仿宋_GB2312"/>
          <w:sz w:val="32"/>
          <w:szCs w:val="32"/>
        </w:rPr>
      </w:pPr>
    </w:p>
    <w:p w14:paraId="6E64697D">
      <w:pPr>
        <w:rPr>
          <w:rFonts w:hint="eastAsia" w:ascii="仿宋_GB2312" w:hAnsi="仿宋_GB2312" w:eastAsia="仿宋_GB2312" w:cs="仿宋_GB2312"/>
          <w:sz w:val="32"/>
          <w:szCs w:val="32"/>
        </w:rPr>
      </w:pPr>
    </w:p>
    <w:p w14:paraId="2552F311">
      <w:pPr>
        <w:pStyle w:val="2"/>
        <w:rPr>
          <w:rFonts w:hint="eastAsia" w:ascii="仿宋_GB2312" w:hAnsi="仿宋_GB2312" w:eastAsia="仿宋_GB2312" w:cs="仿宋_GB2312"/>
          <w:sz w:val="32"/>
          <w:szCs w:val="32"/>
        </w:rPr>
      </w:pPr>
    </w:p>
    <w:p w14:paraId="0FE824DB">
      <w:pPr>
        <w:rPr>
          <w:rFonts w:hint="eastAsia" w:ascii="仿宋_GB2312" w:hAnsi="仿宋_GB2312" w:eastAsia="仿宋_GB2312" w:cs="仿宋_GB2312"/>
          <w:sz w:val="32"/>
          <w:szCs w:val="32"/>
        </w:rPr>
      </w:pPr>
    </w:p>
    <w:p w14:paraId="61A588E6">
      <w:pPr>
        <w:pStyle w:val="2"/>
        <w:rPr>
          <w:rFonts w:hint="eastAsia" w:ascii="仿宋_GB2312" w:hAnsi="仿宋_GB2312" w:eastAsia="仿宋_GB2312" w:cs="仿宋_GB2312"/>
          <w:sz w:val="32"/>
          <w:szCs w:val="32"/>
        </w:rPr>
      </w:pPr>
    </w:p>
    <w:p w14:paraId="25DE3CB9">
      <w:pPr>
        <w:rPr>
          <w:rFonts w:hint="eastAsia" w:ascii="仿宋_GB2312" w:hAnsi="仿宋_GB2312" w:eastAsia="仿宋_GB2312" w:cs="仿宋_GB2312"/>
          <w:sz w:val="32"/>
          <w:szCs w:val="32"/>
        </w:rPr>
      </w:pPr>
    </w:p>
    <w:p w14:paraId="7F1F3274">
      <w:pPr>
        <w:pStyle w:val="2"/>
        <w:rPr>
          <w:rFonts w:hint="eastAsia" w:ascii="仿宋_GB2312" w:hAnsi="仿宋_GB2312" w:eastAsia="仿宋_GB2312" w:cs="仿宋_GB2312"/>
          <w:sz w:val="32"/>
          <w:szCs w:val="32"/>
        </w:rPr>
      </w:pPr>
    </w:p>
    <w:p w14:paraId="14261CEB">
      <w:pPr>
        <w:rPr>
          <w:rFonts w:hint="eastAsia" w:ascii="仿宋_GB2312" w:hAnsi="仿宋_GB2312" w:eastAsia="仿宋_GB2312" w:cs="仿宋_GB2312"/>
          <w:sz w:val="32"/>
          <w:szCs w:val="32"/>
        </w:rPr>
      </w:pPr>
    </w:p>
    <w:p w14:paraId="109D357F">
      <w:pPr>
        <w:pStyle w:val="2"/>
        <w:rPr>
          <w:rFonts w:hint="eastAsia" w:ascii="仿宋_GB2312" w:hAnsi="仿宋_GB2312" w:eastAsia="仿宋_GB2312" w:cs="仿宋_GB2312"/>
          <w:sz w:val="32"/>
          <w:szCs w:val="32"/>
        </w:rPr>
      </w:pPr>
    </w:p>
    <w:p w14:paraId="3E9CB465">
      <w:pPr>
        <w:rPr>
          <w:rFonts w:hint="eastAsia" w:ascii="仿宋_GB2312" w:hAnsi="仿宋_GB2312" w:eastAsia="仿宋_GB2312" w:cs="仿宋_GB2312"/>
          <w:sz w:val="32"/>
          <w:szCs w:val="32"/>
        </w:rPr>
      </w:pPr>
    </w:p>
    <w:p w14:paraId="7540320C">
      <w:pPr>
        <w:pStyle w:val="2"/>
        <w:rPr>
          <w:rFonts w:hint="eastAsia" w:ascii="仿宋_GB2312" w:hAnsi="仿宋_GB2312" w:eastAsia="仿宋_GB2312" w:cs="仿宋_GB2312"/>
          <w:sz w:val="32"/>
          <w:szCs w:val="32"/>
        </w:rPr>
      </w:pPr>
    </w:p>
    <w:p w14:paraId="524C20DD">
      <w:pPr>
        <w:rPr>
          <w:rFonts w:hint="eastAsia" w:ascii="仿宋_GB2312" w:hAnsi="仿宋_GB2312" w:eastAsia="仿宋_GB2312" w:cs="仿宋_GB2312"/>
          <w:sz w:val="32"/>
          <w:szCs w:val="32"/>
        </w:rPr>
      </w:pPr>
    </w:p>
    <w:p w14:paraId="7E6CB556">
      <w:pPr>
        <w:rPr>
          <w:rFonts w:hint="eastAsia" w:ascii="仿宋_GB2312" w:hAnsi="仿宋_GB2312" w:eastAsia="仿宋_GB2312" w:cs="仿宋_GB2312"/>
          <w:sz w:val="32"/>
          <w:szCs w:val="32"/>
        </w:rPr>
      </w:pPr>
    </w:p>
    <w:p w14:paraId="7DFA1967">
      <w:pPr>
        <w:pStyle w:val="5"/>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532E605B">
      <w:pPr>
        <w:rPr>
          <w:rFonts w:hint="eastAsia"/>
          <w:color w:val="auto"/>
          <w:highlight w:val="none"/>
        </w:rPr>
      </w:pPr>
    </w:p>
    <w:p w14:paraId="7A736833">
      <w:pPr>
        <w:pStyle w:val="5"/>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501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4240DF8B">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783E120E">
            <w:pPr>
              <w:jc w:val="center"/>
              <w:rPr>
                <w:rFonts w:hint="eastAsia" w:ascii="宋体" w:hAnsi="宋体" w:eastAsia="宋体" w:cs="宋体"/>
                <w:color w:val="auto"/>
                <w:sz w:val="24"/>
                <w:highlight w:val="none"/>
              </w:rPr>
            </w:pPr>
          </w:p>
        </w:tc>
      </w:tr>
      <w:tr w14:paraId="7A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D84C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57F0CCA2">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D62ED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1C01E0E1">
            <w:pPr>
              <w:jc w:val="center"/>
              <w:rPr>
                <w:rFonts w:hint="eastAsia" w:ascii="宋体" w:hAnsi="宋体" w:eastAsia="宋体" w:cs="宋体"/>
                <w:color w:val="auto"/>
                <w:sz w:val="24"/>
                <w:highlight w:val="none"/>
              </w:rPr>
            </w:pPr>
          </w:p>
        </w:tc>
      </w:tr>
      <w:tr w14:paraId="52C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67E33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458CCE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2454608">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46925E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F85C7AB">
            <w:pPr>
              <w:jc w:val="center"/>
              <w:rPr>
                <w:rFonts w:hint="eastAsia" w:ascii="宋体" w:hAnsi="宋体" w:eastAsia="宋体" w:cs="宋体"/>
                <w:color w:val="auto"/>
                <w:sz w:val="24"/>
                <w:highlight w:val="none"/>
              </w:rPr>
            </w:pPr>
          </w:p>
        </w:tc>
      </w:tr>
      <w:tr w14:paraId="1D3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31842A5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3DEC22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36DD85C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EE7C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2D7DECBE">
            <w:pPr>
              <w:jc w:val="center"/>
              <w:rPr>
                <w:rFonts w:hint="eastAsia" w:ascii="宋体" w:hAnsi="宋体" w:eastAsia="宋体" w:cs="宋体"/>
                <w:color w:val="auto"/>
                <w:sz w:val="24"/>
                <w:highlight w:val="none"/>
              </w:rPr>
            </w:pPr>
          </w:p>
        </w:tc>
      </w:tr>
      <w:tr w14:paraId="160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71973F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371E4903">
            <w:pPr>
              <w:jc w:val="center"/>
              <w:rPr>
                <w:rFonts w:hint="eastAsia" w:ascii="宋体" w:hAnsi="宋体" w:eastAsia="宋体" w:cs="宋体"/>
                <w:color w:val="auto"/>
                <w:sz w:val="24"/>
                <w:highlight w:val="none"/>
              </w:rPr>
            </w:pPr>
          </w:p>
        </w:tc>
      </w:tr>
      <w:tr w14:paraId="156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DBAD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63EB4F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335FA1CC">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2860A5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65F2DEB">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B1053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674D2097">
            <w:pPr>
              <w:jc w:val="center"/>
              <w:rPr>
                <w:rFonts w:hint="eastAsia" w:ascii="宋体" w:hAnsi="宋体" w:eastAsia="宋体" w:cs="宋体"/>
                <w:color w:val="auto"/>
                <w:sz w:val="24"/>
                <w:highlight w:val="none"/>
              </w:rPr>
            </w:pPr>
          </w:p>
        </w:tc>
      </w:tr>
      <w:tr w14:paraId="01C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D0186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5B331E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66B7A90F">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15EDD2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03BD937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393C32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42B1869F">
            <w:pPr>
              <w:jc w:val="center"/>
              <w:rPr>
                <w:rFonts w:hint="eastAsia" w:ascii="宋体" w:hAnsi="宋体" w:eastAsia="宋体" w:cs="宋体"/>
                <w:color w:val="auto"/>
                <w:sz w:val="24"/>
                <w:highlight w:val="none"/>
              </w:rPr>
            </w:pPr>
          </w:p>
        </w:tc>
      </w:tr>
      <w:tr w14:paraId="5E0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B70E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4E8C8E2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C59EC5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6D17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6DE7F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3505798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400C80B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101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4CB45CE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A8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73E09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6CC2BB2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0C2496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2A2D9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16CCF47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AB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26503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3703BE13">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BDC0E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E38F8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091938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A5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70F67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96ACA9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25159141">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C84B2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6D1CD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EF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06465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A39B391">
            <w:pPr>
              <w:jc w:val="center"/>
              <w:rPr>
                <w:rFonts w:hint="eastAsia" w:ascii="宋体" w:hAnsi="宋体" w:eastAsia="宋体" w:cs="宋体"/>
                <w:color w:val="auto"/>
                <w:sz w:val="24"/>
                <w:highlight w:val="none"/>
              </w:rPr>
            </w:pPr>
          </w:p>
        </w:tc>
      </w:tr>
      <w:tr w14:paraId="385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4F8EDA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FEEE130">
            <w:pPr>
              <w:jc w:val="center"/>
              <w:rPr>
                <w:rFonts w:hint="eastAsia" w:ascii="宋体" w:hAnsi="宋体" w:eastAsia="宋体" w:cs="宋体"/>
                <w:color w:val="auto"/>
                <w:sz w:val="24"/>
                <w:highlight w:val="none"/>
              </w:rPr>
            </w:pPr>
          </w:p>
        </w:tc>
      </w:tr>
    </w:tbl>
    <w:p w14:paraId="726303C0">
      <w:pPr>
        <w:pStyle w:val="5"/>
        <w:autoSpaceDE w:val="0"/>
        <w:spacing w:line="280" w:lineRule="exact"/>
        <w:rPr>
          <w:rFonts w:hint="eastAsia" w:ascii="宋体" w:hAnsi="宋体" w:eastAsia="宋体" w:cs="宋体"/>
          <w:b/>
          <w:bCs/>
          <w:color w:val="auto"/>
          <w:sz w:val="28"/>
          <w:szCs w:val="28"/>
          <w:highlight w:val="none"/>
          <w:lang w:val="en-US" w:eastAsia="zh-CN"/>
        </w:rPr>
      </w:pPr>
    </w:p>
    <w:p w14:paraId="44E451C5">
      <w:pPr>
        <w:pStyle w:val="5"/>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3E6F9B0D">
      <w:pPr>
        <w:pStyle w:val="5"/>
        <w:autoSpaceDE w:val="0"/>
        <w:spacing w:line="360" w:lineRule="auto"/>
        <w:rPr>
          <w:rFonts w:hint="eastAsia" w:ascii="宋体" w:hAnsi="宋体" w:eastAsia="宋体" w:cs="宋体"/>
          <w:b/>
          <w:bCs/>
          <w:color w:val="auto"/>
          <w:sz w:val="28"/>
          <w:szCs w:val="28"/>
          <w:highlight w:val="none"/>
        </w:rPr>
      </w:pPr>
    </w:p>
    <w:p w14:paraId="1355FB56">
      <w:pPr>
        <w:pStyle w:val="5"/>
        <w:autoSpaceDE w:val="0"/>
        <w:spacing w:line="360" w:lineRule="auto"/>
        <w:rPr>
          <w:rFonts w:hint="eastAsia" w:ascii="宋体" w:hAnsi="宋体" w:eastAsia="宋体" w:cs="宋体"/>
          <w:b/>
          <w:bCs/>
          <w:color w:val="auto"/>
          <w:sz w:val="28"/>
          <w:szCs w:val="28"/>
          <w:highlight w:val="none"/>
        </w:rPr>
      </w:pPr>
    </w:p>
    <w:p w14:paraId="277A679E">
      <w:pPr>
        <w:pStyle w:val="5"/>
        <w:autoSpaceDE w:val="0"/>
        <w:spacing w:line="360" w:lineRule="auto"/>
        <w:rPr>
          <w:rFonts w:hint="eastAsia" w:ascii="宋体" w:hAnsi="宋体" w:eastAsia="宋体" w:cs="宋体"/>
          <w:b/>
          <w:bCs/>
          <w:color w:val="auto"/>
          <w:sz w:val="28"/>
          <w:szCs w:val="28"/>
          <w:highlight w:val="none"/>
        </w:rPr>
      </w:pPr>
    </w:p>
    <w:p w14:paraId="5976DB37">
      <w:pPr>
        <w:pStyle w:val="5"/>
        <w:autoSpaceDE w:val="0"/>
        <w:spacing w:line="360" w:lineRule="auto"/>
        <w:rPr>
          <w:rFonts w:hint="eastAsia" w:ascii="宋体" w:hAnsi="宋体" w:eastAsia="宋体" w:cs="宋体"/>
          <w:b/>
          <w:bCs/>
          <w:color w:val="auto"/>
          <w:sz w:val="28"/>
          <w:szCs w:val="28"/>
          <w:highlight w:val="none"/>
        </w:rPr>
      </w:pPr>
    </w:p>
    <w:p w14:paraId="03433023">
      <w:pPr>
        <w:pStyle w:val="5"/>
        <w:autoSpaceDE w:val="0"/>
        <w:spacing w:line="360" w:lineRule="auto"/>
        <w:rPr>
          <w:rFonts w:hint="eastAsia" w:ascii="宋体" w:hAnsi="宋体" w:eastAsia="宋体" w:cs="宋体"/>
          <w:b/>
          <w:bCs/>
          <w:color w:val="auto"/>
          <w:sz w:val="28"/>
          <w:szCs w:val="28"/>
          <w:highlight w:val="none"/>
        </w:rPr>
      </w:pPr>
    </w:p>
    <w:p w14:paraId="69BE5C03">
      <w:pPr>
        <w:pStyle w:val="5"/>
        <w:autoSpaceDE w:val="0"/>
        <w:spacing w:line="360" w:lineRule="auto"/>
        <w:rPr>
          <w:rFonts w:hint="eastAsia" w:ascii="宋体" w:hAnsi="宋体" w:eastAsia="宋体" w:cs="宋体"/>
          <w:b/>
          <w:bCs/>
          <w:color w:val="auto"/>
          <w:sz w:val="28"/>
          <w:szCs w:val="28"/>
          <w:highlight w:val="none"/>
        </w:rPr>
      </w:pPr>
    </w:p>
    <w:p w14:paraId="5A45060F">
      <w:pPr>
        <w:pStyle w:val="5"/>
        <w:autoSpaceDE w:val="0"/>
        <w:spacing w:line="280" w:lineRule="exact"/>
        <w:jc w:val="center"/>
        <w:rPr>
          <w:rFonts w:hint="eastAsia" w:ascii="宋体" w:hAnsi="宋体" w:eastAsia="宋体" w:cs="宋体"/>
          <w:b/>
          <w:bCs/>
          <w:color w:val="auto"/>
          <w:sz w:val="28"/>
          <w:szCs w:val="28"/>
          <w:highlight w:val="none"/>
        </w:rPr>
      </w:pPr>
    </w:p>
    <w:p w14:paraId="315F4678">
      <w:pPr>
        <w:pStyle w:val="5"/>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2C31E037">
      <w:pPr>
        <w:pStyle w:val="9"/>
        <w:ind w:firstLine="440"/>
        <w:rPr>
          <w:rFonts w:hint="eastAsia" w:ascii="宋体" w:hAnsi="宋体" w:eastAsia="宋体" w:cs="宋体"/>
          <w:color w:val="auto"/>
          <w:highlight w:val="none"/>
        </w:rPr>
      </w:pPr>
    </w:p>
    <w:p w14:paraId="1523B06C">
      <w:pPr>
        <w:pStyle w:val="5"/>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16297375">
      <w:pPr>
        <w:pStyle w:val="5"/>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1AC7FE5F">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1.在投标截止时间前，未被最高人民法院在“中国执行信息公开网”网站（http://zxgk.court.gov.cn）列为失信被执行人（可提供“中国执行信息公开网”－“失信被执行人”查询截图，无失信被执行人惩戒信息）； </w:t>
      </w:r>
    </w:p>
    <w:p w14:paraId="27690B63">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2.在投标截止时间前，未被国家市场监督管理部门在国家企业信用信息公示系统（www.gsxt.gov.cn）中列入严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4CE424FC">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投标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0E182CCF">
      <w:pPr>
        <w:pStyle w:val="2"/>
        <w:rPr>
          <w:rFonts w:hint="eastAsia" w:ascii="宋体" w:hAnsi="宋体" w:eastAsia="宋体" w:cs="宋体"/>
          <w:color w:val="auto"/>
          <w:sz w:val="28"/>
          <w:szCs w:val="28"/>
          <w:highlight w:val="none"/>
          <w:lang w:val="en-US" w:eastAsia="zh-CN"/>
        </w:rPr>
      </w:pPr>
    </w:p>
    <w:p w14:paraId="0CE0FB67">
      <w:pPr>
        <w:rPr>
          <w:rFonts w:hint="eastAsia"/>
        </w:rPr>
      </w:pPr>
    </w:p>
    <w:p w14:paraId="18A7F49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2B0B6B4D">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4D24EF3D">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621FA162">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321D5BE">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3E6E3DAF">
      <w:pPr>
        <w:pStyle w:val="5"/>
        <w:autoSpaceDE w:val="0"/>
        <w:spacing w:line="360" w:lineRule="auto"/>
        <w:jc w:val="right"/>
        <w:rPr>
          <w:rFonts w:hint="eastAsia" w:ascii="宋体" w:hAnsi="宋体" w:eastAsia="宋体" w:cs="宋体"/>
          <w:b/>
          <w:bCs/>
          <w:color w:val="auto"/>
          <w:sz w:val="28"/>
          <w:szCs w:val="28"/>
          <w:highlight w:val="none"/>
        </w:rPr>
      </w:pPr>
    </w:p>
    <w:p w14:paraId="74FF30CC">
      <w:pPr>
        <w:pStyle w:val="5"/>
        <w:autoSpaceDE w:val="0"/>
        <w:spacing w:line="360" w:lineRule="auto"/>
        <w:jc w:val="right"/>
        <w:rPr>
          <w:rFonts w:hint="eastAsia" w:ascii="宋体" w:hAnsi="宋体" w:eastAsia="宋体" w:cs="宋体"/>
          <w:b/>
          <w:bCs/>
          <w:color w:val="auto"/>
          <w:sz w:val="28"/>
          <w:szCs w:val="28"/>
          <w:highlight w:val="none"/>
        </w:rPr>
      </w:pPr>
    </w:p>
    <w:p w14:paraId="0895B6FC">
      <w:pPr>
        <w:pStyle w:val="5"/>
        <w:autoSpaceDE w:val="0"/>
        <w:spacing w:line="360" w:lineRule="auto"/>
        <w:rPr>
          <w:rFonts w:hint="eastAsia" w:ascii="宋体" w:hAnsi="宋体" w:eastAsia="宋体" w:cs="宋体"/>
          <w:b/>
          <w:bCs/>
          <w:color w:val="auto"/>
          <w:sz w:val="28"/>
          <w:szCs w:val="28"/>
          <w:highlight w:val="none"/>
        </w:rPr>
      </w:pPr>
    </w:p>
    <w:p w14:paraId="7D07456B">
      <w:pPr>
        <w:pStyle w:val="5"/>
        <w:autoSpaceDE w:val="0"/>
        <w:spacing w:line="360" w:lineRule="auto"/>
        <w:rPr>
          <w:rFonts w:hint="eastAsia" w:ascii="宋体" w:hAnsi="宋体" w:eastAsia="宋体" w:cs="宋体"/>
          <w:b/>
          <w:bCs/>
          <w:color w:val="auto"/>
          <w:sz w:val="28"/>
          <w:szCs w:val="28"/>
          <w:highlight w:val="none"/>
        </w:rPr>
      </w:pPr>
    </w:p>
    <w:p w14:paraId="7BE1A423">
      <w:pPr>
        <w:pStyle w:val="5"/>
        <w:autoSpaceDE w:val="0"/>
        <w:spacing w:line="360" w:lineRule="auto"/>
        <w:rPr>
          <w:rFonts w:hint="eastAsia" w:ascii="宋体" w:hAnsi="宋体" w:eastAsia="宋体" w:cs="宋体"/>
          <w:b/>
          <w:bCs/>
          <w:color w:val="auto"/>
          <w:sz w:val="28"/>
          <w:szCs w:val="28"/>
          <w:highlight w:val="none"/>
        </w:rPr>
      </w:pPr>
    </w:p>
    <w:p w14:paraId="27341366">
      <w:pPr>
        <w:pStyle w:val="5"/>
        <w:autoSpaceDE w:val="0"/>
        <w:spacing w:line="360" w:lineRule="auto"/>
        <w:rPr>
          <w:rFonts w:hint="eastAsia" w:ascii="宋体" w:hAnsi="宋体" w:eastAsia="宋体" w:cs="宋体"/>
          <w:b/>
          <w:bCs/>
          <w:color w:val="auto"/>
          <w:sz w:val="28"/>
          <w:szCs w:val="28"/>
          <w:highlight w:val="none"/>
        </w:rPr>
      </w:pPr>
    </w:p>
    <w:p w14:paraId="71849CC1">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11EDE5D6">
      <w:pPr>
        <w:spacing w:line="400" w:lineRule="exact"/>
        <w:rPr>
          <w:rFonts w:hint="eastAsia" w:ascii="宋体" w:hAnsi="宋体" w:eastAsia="宋体" w:cs="宋体"/>
          <w:b/>
          <w:color w:val="auto"/>
          <w:sz w:val="28"/>
          <w:szCs w:val="28"/>
          <w:highlight w:val="none"/>
        </w:rPr>
      </w:pPr>
    </w:p>
    <w:p w14:paraId="25E6CE2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2D46EED6">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0BD18E5E">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1750AC0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EEB3CFE">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1A4B5CA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796ED6A5">
      <w:pPr>
        <w:pStyle w:val="3"/>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10023964">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2B57A0D3">
      <w:pPr>
        <w:spacing w:line="360" w:lineRule="auto"/>
        <w:jc w:val="right"/>
        <w:rPr>
          <w:rFonts w:hint="eastAsia" w:ascii="宋体" w:hAnsi="宋体" w:eastAsia="宋体" w:cs="宋体"/>
          <w:color w:val="auto"/>
          <w:sz w:val="28"/>
          <w:szCs w:val="28"/>
          <w:highlight w:val="none"/>
        </w:rPr>
      </w:pPr>
    </w:p>
    <w:p w14:paraId="6FE21C3E">
      <w:pPr>
        <w:spacing w:line="460" w:lineRule="exact"/>
        <w:ind w:firstLine="2249" w:firstLineChars="800"/>
        <w:jc w:val="right"/>
        <w:rPr>
          <w:rFonts w:hint="eastAsia" w:ascii="宋体" w:hAnsi="宋体" w:eastAsia="宋体" w:cs="宋体"/>
          <w:b/>
          <w:color w:val="auto"/>
          <w:kern w:val="0"/>
          <w:sz w:val="28"/>
          <w:szCs w:val="28"/>
          <w:highlight w:val="none"/>
        </w:rPr>
      </w:pPr>
    </w:p>
    <w:p w14:paraId="717BD772">
      <w:pPr>
        <w:spacing w:line="460" w:lineRule="exact"/>
        <w:ind w:firstLine="2249" w:firstLineChars="800"/>
        <w:rPr>
          <w:rFonts w:hint="eastAsia" w:ascii="宋体" w:hAnsi="宋体" w:eastAsia="宋体" w:cs="宋体"/>
          <w:b/>
          <w:color w:val="auto"/>
          <w:kern w:val="0"/>
          <w:sz w:val="28"/>
          <w:szCs w:val="28"/>
          <w:highlight w:val="none"/>
        </w:rPr>
      </w:pPr>
    </w:p>
    <w:p w14:paraId="33F5BAA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17E94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2E073C9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6309F6C7">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502889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53FBDA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538AC430">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4D3A0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5E0CE3E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3EA3B4F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26F8C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79CCAC8">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244C1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F7D0F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0AA351B8">
      <w:pPr>
        <w:pStyle w:val="2"/>
        <w:rPr>
          <w:rFonts w:hint="eastAsia" w:ascii="宋体" w:hAnsi="宋体" w:eastAsia="宋体" w:cs="宋体"/>
          <w:color w:val="auto"/>
          <w:sz w:val="28"/>
          <w:szCs w:val="28"/>
          <w:highlight w:val="none"/>
        </w:rPr>
      </w:pPr>
    </w:p>
    <w:p w14:paraId="4F16433B">
      <w:pPr>
        <w:rPr>
          <w:rFonts w:hint="eastAsia" w:ascii="宋体" w:hAnsi="宋体" w:eastAsia="宋体" w:cs="宋体"/>
          <w:color w:val="auto"/>
          <w:sz w:val="28"/>
          <w:szCs w:val="28"/>
          <w:highlight w:val="none"/>
        </w:rPr>
      </w:pPr>
    </w:p>
    <w:p w14:paraId="31D7D05E">
      <w:pPr>
        <w:pStyle w:val="2"/>
        <w:rPr>
          <w:rFonts w:hint="eastAsia" w:ascii="宋体" w:hAnsi="宋体" w:eastAsia="宋体" w:cs="宋体"/>
          <w:color w:val="auto"/>
          <w:sz w:val="28"/>
          <w:szCs w:val="28"/>
          <w:highlight w:val="none"/>
        </w:rPr>
      </w:pPr>
    </w:p>
    <w:p w14:paraId="4FD701B3">
      <w:pPr>
        <w:rPr>
          <w:rFonts w:hint="eastAsia" w:ascii="宋体" w:hAnsi="宋体" w:eastAsia="宋体" w:cs="宋体"/>
          <w:color w:val="auto"/>
          <w:sz w:val="28"/>
          <w:szCs w:val="28"/>
          <w:highlight w:val="none"/>
        </w:rPr>
      </w:pPr>
    </w:p>
    <w:p w14:paraId="4CC223A7">
      <w:pPr>
        <w:pStyle w:val="2"/>
        <w:rPr>
          <w:rFonts w:hint="eastAsia" w:ascii="宋体" w:hAnsi="宋体" w:eastAsia="宋体" w:cs="宋体"/>
          <w:color w:val="auto"/>
          <w:sz w:val="28"/>
          <w:szCs w:val="28"/>
          <w:highlight w:val="none"/>
        </w:rPr>
      </w:pPr>
    </w:p>
    <w:p w14:paraId="7E04F4C1">
      <w:pPr>
        <w:rPr>
          <w:rFonts w:hint="eastAsia" w:ascii="宋体" w:hAnsi="宋体" w:eastAsia="宋体" w:cs="宋体"/>
          <w:color w:val="auto"/>
          <w:sz w:val="28"/>
          <w:szCs w:val="28"/>
          <w:highlight w:val="none"/>
        </w:rPr>
      </w:pPr>
    </w:p>
    <w:p w14:paraId="69285475">
      <w:pPr>
        <w:pStyle w:val="2"/>
        <w:rPr>
          <w:rFonts w:hint="eastAsia" w:ascii="宋体" w:hAnsi="宋体" w:eastAsia="宋体" w:cs="宋体"/>
          <w:color w:val="auto"/>
          <w:sz w:val="28"/>
          <w:szCs w:val="28"/>
          <w:highlight w:val="none"/>
        </w:rPr>
      </w:pPr>
    </w:p>
    <w:p w14:paraId="0CC0374B">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73290DEE">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10"/>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04D87A9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061644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4054F3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7826DB4E">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98578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6E94A86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288583B">
            <w:pPr>
              <w:pStyle w:val="9"/>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2EFB593">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7B642A8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CB069A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32A8B368">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38AA21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1E7DD9F4">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67C5F6DF">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11940A92">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zh-CN" w:bidi="ar"/>
        </w:rPr>
        <w:t xml:space="preserve">供应商公章：         </w:t>
      </w:r>
    </w:p>
    <w:p w14:paraId="3EA373E4">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069531FB">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11E23D4D">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r>
        <w:rPr>
          <w:color w:val="auto"/>
          <w:sz w:val="24"/>
          <w:szCs w:val="24"/>
          <w:highlight w:val="none"/>
        </w:rPr>
        <w:t xml:space="preserve"> </w:t>
      </w:r>
    </w:p>
    <w:p w14:paraId="58C79F3E">
      <w:pPr>
        <w:pStyle w:val="5"/>
        <w:autoSpaceDE w:val="0"/>
        <w:spacing w:line="360" w:lineRule="auto"/>
        <w:rPr>
          <w:rFonts w:hint="eastAsia" w:ascii="宋体" w:hAnsi="宋体" w:eastAsia="宋体" w:cs="宋体"/>
          <w:b/>
          <w:bCs/>
          <w:color w:val="auto"/>
          <w:sz w:val="28"/>
          <w:szCs w:val="28"/>
          <w:highlight w:val="none"/>
        </w:rPr>
      </w:pPr>
    </w:p>
    <w:p w14:paraId="2583128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1D76"/>
    <w:rsid w:val="03AA7B5F"/>
    <w:rsid w:val="203075B3"/>
    <w:rsid w:val="22013B68"/>
    <w:rsid w:val="4DD154E3"/>
    <w:rsid w:val="59431C58"/>
    <w:rsid w:val="5B0630E3"/>
    <w:rsid w:val="62FC6B9F"/>
    <w:rsid w:val="6AEE60F6"/>
    <w:rsid w:val="72074E98"/>
    <w:rsid w:val="733956CB"/>
    <w:rsid w:val="73652C92"/>
    <w:rsid w:val="76194EE4"/>
    <w:rsid w:val="76B92C06"/>
    <w:rsid w:val="7D79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styleId="3">
    <w:name w:val="Normal Indent"/>
    <w:basedOn w:val="1"/>
    <w:qFormat/>
    <w:uiPriority w:val="0"/>
    <w:pPr>
      <w:ind w:firstLine="420"/>
      <w:jc w:val="left"/>
    </w:pPr>
    <w:rPr>
      <w:rFonts w:ascii="Calibri" w:hAnsi="Calibri" w:eastAsia="Calibri" w:cs="Times New Roman"/>
      <w:kern w:val="0"/>
      <w:sz w:val="20"/>
      <w:szCs w:val="20"/>
    </w:rPr>
  </w:style>
  <w:style w:type="paragraph" w:styleId="4">
    <w:name w:val="annotation text"/>
    <w:basedOn w:val="1"/>
    <w:qFormat/>
    <w:uiPriority w:val="0"/>
    <w:pPr>
      <w:jc w:val="left"/>
    </w:pPr>
  </w:style>
  <w:style w:type="paragraph" w:styleId="5">
    <w:name w:val="Body Text"/>
    <w:basedOn w:val="1"/>
    <w:qFormat/>
    <w:uiPriority w:val="0"/>
    <w:pPr>
      <w:spacing w:after="120"/>
      <w:jc w:val="left"/>
    </w:pPr>
    <w:rPr>
      <w:rFonts w:ascii="Calibri" w:hAnsi="Calibri" w:eastAsia="Calibri" w:cs="Times New Roman"/>
      <w:kern w:val="0"/>
      <w:sz w:val="22"/>
      <w:szCs w:val="22"/>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ody Text First Indent"/>
    <w:basedOn w:val="5"/>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9">
    <w:name w:val="Body Text First Indent 2"/>
    <w:basedOn w:val="6"/>
    <w:next w:val="8"/>
    <w:qFormat/>
    <w:uiPriority w:val="0"/>
    <w:pPr>
      <w:ind w:firstLine="420" w:firstLineChars="200"/>
      <w:jc w:val="left"/>
    </w:pPr>
    <w:rPr>
      <w:rFonts w:ascii="Calibri" w:hAnsi="Calibri" w:eastAsia="Calibri" w:cs="Times New Roman"/>
      <w:kern w:val="0"/>
      <w:sz w:val="22"/>
      <w:szCs w:val="22"/>
    </w:rPr>
  </w:style>
  <w:style w:type="table" w:styleId="11">
    <w:name w:val="Table Grid"/>
    <w:basedOn w:val="10"/>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0"/>
    <w:pPr>
      <w:jc w:val="left"/>
    </w:pPr>
    <w:rPr>
      <w:rFonts w:ascii="Calibri" w:hAnsi="Calibri" w:eastAsia="Calibri"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2559</Words>
  <Characters>2737</Characters>
  <Lines>0</Lines>
  <Paragraphs>0</Paragraphs>
  <TotalTime>15</TotalTime>
  <ScaleCrop>false</ScaleCrop>
  <LinksUpToDate>false</LinksUpToDate>
  <CharactersWithSpaces>2784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2026-03-10T07:43:00Z</dcterms:created>
  <dc:creator>Administrator</dc:creator>
  <cp:lastModifiedBy>陈曦</cp:lastModifiedBy>
  <cp:lastPrinted>2026-07-24T00:08:00Z</cp:lastPrinted>
  <dcterms:modified xsi:type="dcterms:W3CDTF">2026-07-24T00:59:22Z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eyJoZGlkIjoiNzQyMmRmOWE3YWVlOTFhZTA1ZGVkMjQ4OTM2NjI5ZGIiLCJ1c2VySWQiOiIxNjQ5MjQ2MTAwIn0=</vt:lpwstr>
  </property>
  <property fmtid="{D5CDD505-2E9C-101B-9397-08002B2CF9AE}" pid="4" name="ICV">
    <vt:lpwstr>9DA16ADC9948488BB89F96BA9B0A4B2F_13</vt:lpwstr>
  </property>
</Properties>
</file>